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spacing w:after="240"/>
      </w:pPr>
      <w:r>
        <w:rPr>
          <w:color w:val="333333"/>
          <w:sz w:val="17"/>
        </w:rPr>
        <w:t xml:space="preserve">Der Autor entwickelt Software für Buchführung, die die Verlegerin anbietet, und ist mit der Verlegerin verbunden. Für diese Arbeitsfassung brauchst du sie nicht.</w:t>
      </w:r>
    </w:p>
    <w:bookmarkStart w:id="13" w:name="dein-fristenkalender"/>
    <w:p>
      <w:pPr>
        <w:pStyle w:val="Heading1"/>
      </w:pPr>
      <w:r>
        <w:t xml:space="preserve">Dein Fristenkalender</w:t>
      </w:r>
    </w:p>
    <w:p>
      <w:pPr>
        <w:pStyle w:val="FirstParagraph"/>
      </w:pPr>
      <w:r>
        <w:rPr>
          <w:b w:val="0"/>
          <w:bCs/>
          <w:i/>
          <w:color w:val="6E6E6E"/>
        </w:rPr>
        <w:t xml:space="preserve">Arbeitsfassung zu Anhang C und Kapitel 3 - einmal sauber aufgesetzt, mit Verantwortlichkeit und Erinnerungen</w:t>
      </w:r>
    </w:p>
    <w:p>
      <w:pPr>
        <w:pStyle w:val="BodyText"/>
      </w:pPr>
      <w:r>
        <w:t xml:space="preserve">Fristen sind öffentlich, planbar und automatisierbar. Kreuz an, welche dich betreffen, trag deinen Rhythmus, die verantwortliche Person und die Vorlaufzeit für die Erinnerung ein. Dann übertrag die Termine in den Kalender, den du ohnehin benutzt.</w:t>
      </w:r>
    </w:p>
    <w:p>
      <w:pPr>
        <w:pStyle w:val="BodyText"/>
      </w:pPr>
      <w:r>
        <w:rPr>
          <w:b/>
          <w:bCs/>
        </w:rPr>
        <w:t xml:space="preserve">Rechtsstand 28. September 2026.</w:t>
      </w:r>
      <w:r>
        <w:t xml:space="preserve"> </w:t>
      </w:r>
      <w:r>
        <w:t xml:space="preserve">Prüf die Fristen vor dem Einrichten und danach jährlich gegen die amtlichen Quellen. Termine, die auf ein Wochenende oder einen Feiertag fallen, verschieben sich auf den nächsten Werktag.</w:t>
      </w:r>
    </w:p>
    <w:tbl>
      <w:tblPr>
        <w:tblStyle w:val="Table"/>
        <w:tblW w:type="pct" w:w="5000"/>
        <w:tblLook w:firstRow="0" w:lastRow="0" w:firstColumn="0" w:lastColumn="0" w:noHBand="0" w:noVBand="0" w:val="0000"/>
        <w:tblBorders>
          <w:top w:val="single" w:sz="4" w:color="CFC9BC"/>
          <w:bottom w:val="single" w:sz="4" w:color="CFC9BC"/>
          <w:insideH w:val="single" w:sz="4" w:color="CFC9BC"/>
          <w:left w:val="nil" w:sz="0" w:color="FFFFFF"/>
          <w:right w:val="nil" w:sz="0" w:color="FFFFFF"/>
          <w:insideV w:val="nil" w:sz="0" w:color="FFFFFF"/>
        </w:tblBorders>
      </w:tblPr>
      <w:tblGrid>
        <w:gridCol w:w="3960"/>
        <w:gridCol w:w="3960"/>
      </w:tblGrid>
      <w:tr>
        <w:tc>
          <w:tcPr/>
          <w:p>
            <w:pPr>
              <w:pStyle w:val="Compact"/>
              <w:spacing w:after="40"/>
            </w:pPr>
            <w:r>
              <w:rPr>
                <w:sz w:val="19"/>
              </w:rPr>
              <w:t xml:space="preserve">Betrieb</w:t>
            </w:r>
          </w:p>
        </w:tc>
        <w:tc>
          <w:tcPr/>
          <w:p>
            <w:pPr>
              <w:pStyle w:val="Compact"/>
              <w:spacing w:after="40"/>
            </w:pPr>
            <w:r>
              <w:rPr>
                <w:sz w:val="19"/>
              </w:rPr>
              <w:t xml:space="preserve">________________________________</w:t>
            </w:r>
          </w:p>
        </w:tc>
      </w:tr>
      <w:tr>
        <w:tc>
          <w:tcPr/>
          <w:p>
            <w:pPr>
              <w:pStyle w:val="Compact"/>
              <w:spacing w:after="40"/>
            </w:pPr>
            <w:r>
              <w:rPr>
                <w:sz w:val="19"/>
              </w:rPr>
              <w:t xml:space="preserve">eingerichtet am / von</w:t>
            </w:r>
          </w:p>
        </w:tc>
        <w:tc>
          <w:tcPr/>
          <w:p>
            <w:pPr>
              <w:pStyle w:val="Compact"/>
              <w:spacing w:after="40"/>
            </w:pPr>
            <w:r>
              <w:rPr>
                <w:sz w:val="19"/>
              </w:rPr>
              <w:t xml:space="preserve">________________________________</w:t>
            </w:r>
          </w:p>
        </w:tc>
      </w:tr>
      <w:tr>
        <w:tc>
          <w:tcPr/>
          <w:p>
            <w:pPr>
              <w:pStyle w:val="Compact"/>
              <w:spacing w:after="40"/>
            </w:pPr>
            <w:r>
              <w:rPr>
                <w:sz w:val="19"/>
              </w:rPr>
              <w:t xml:space="preserve">zuletzt geprüft am</w:t>
            </w:r>
          </w:p>
        </w:tc>
        <w:tc>
          <w:tcPr/>
          <w:p>
            <w:pPr>
              <w:pStyle w:val="Compact"/>
              <w:spacing w:after="40"/>
            </w:pPr>
            <w:r>
              <w:rPr>
                <w:sz w:val="19"/>
              </w:rPr>
              <w:t xml:space="preserve">________________</w:t>
            </w:r>
          </w:p>
        </w:tc>
      </w:tr>
    </w:tbl>
    <w:p>
      <w:r>
        <w:pict>
          <v:rect style="width:0;height:1.5pt" o:hralign="center" o:hrstd="t" o:hr="t"/>
        </w:pict>
      </w:r>
    </w:p>
    <w:bookmarkStart w:id="9" w:name="laufende-fristen"/>
    <w:p>
      <w:pPr>
        <w:pStyle w:val="Heading2"/>
      </w:pPr>
      <w:r>
        <w:t xml:space="preserve">Laufende Fristen</w:t>
      </w:r>
    </w:p>
    <w:tbl>
      <w:tblPr>
        <w:tblStyle w:val="Table"/>
        <w:tblW w:type="pct" w:w="5000"/>
        <w:tblLayout w:type="fixed"/>
        <w:tblLook w:firstRow="1" w:lastRow="0" w:firstColumn="0" w:lastColumn="0" w:noHBand="0" w:noVBand="0" w:val="0020"/>
        <w:tblBorders>
          <w:top w:val="single" w:sz="4" w:color="CFC9BC"/>
          <w:bottom w:val="single" w:sz="4" w:color="CFC9BC"/>
          <w:insideH w:val="single" w:sz="4" w:color="CFC9BC"/>
          <w:left w:val="nil" w:sz="0" w:color="FFFFFF"/>
          <w:right w:val="nil" w:sz="0" w:color="FFFFFF"/>
          <w:insideV w:val="nil" w:sz="0" w:color="FFFFFF"/>
        </w:tblBorders>
      </w:tblPr>
      <w:tblGrid>
        <w:gridCol w:w="1131"/>
        <w:gridCol w:w="1131"/>
        <w:gridCol w:w="1131"/>
        <w:gridCol w:w="1131"/>
        <w:gridCol w:w="1131"/>
        <w:gridCol w:w="1131"/>
        <w:gridCol w:w="1131"/>
      </w:tblGrid>
      <w:tr>
        <w:trPr>
          <w:tblHeader w:val="on"/>
        </w:trPr>
        <w:tc>
          <w:tcPr/>
          <w:p>
            <w:pPr>
              <w:pStyle w:val="Compact"/>
              <w:spacing w:after="40"/>
            </w:pPr>
            <w:r>
              <w:rPr>
                <w:sz w:val="19"/>
              </w:rPr>
              <w:t xml:space="preserve">Frist</w:t>
            </w:r>
          </w:p>
        </w:tc>
        <w:tc>
          <w:tcPr/>
          <w:p>
            <w:pPr>
              <w:pStyle w:val="Compact"/>
              <w:spacing w:after="40"/>
            </w:pPr>
            <w:r>
              <w:rPr>
                <w:sz w:val="19"/>
              </w:rPr>
              <w:t xml:space="preserve">Rhythmus</w:t>
            </w:r>
          </w:p>
        </w:tc>
        <w:tc>
          <w:tcPr/>
          <w:p>
            <w:pPr>
              <w:pStyle w:val="Compact"/>
              <w:spacing w:after="40"/>
            </w:pPr>
            <w:r>
              <w:rPr>
                <w:sz w:val="19"/>
              </w:rPr>
              <w:t xml:space="preserve">Termin laut Anhang C</w:t>
            </w:r>
          </w:p>
        </w:tc>
        <w:tc>
          <w:tcPr/>
          <w:p>
            <w:pPr>
              <w:pStyle w:val="Compact"/>
              <w:spacing w:after="40"/>
            </w:pPr>
            <w:r>
              <w:rPr>
                <w:sz w:val="19"/>
              </w:rPr>
              <w:t xml:space="preserve">betrifft mich?</w:t>
            </w:r>
          </w:p>
        </w:tc>
        <w:tc>
          <w:tcPr/>
          <w:p>
            <w:pPr>
              <w:pStyle w:val="Compact"/>
              <w:spacing w:after="40"/>
            </w:pPr>
            <w:r>
              <w:rPr>
                <w:sz w:val="19"/>
              </w:rPr>
              <w:t xml:space="preserve">mein Rhythmus</w:t>
            </w:r>
          </w:p>
        </w:tc>
        <w:tc>
          <w:tcPr/>
          <w:p>
            <w:pPr>
              <w:pStyle w:val="Compact"/>
              <w:spacing w:after="40"/>
            </w:pPr>
            <w:r>
              <w:rPr>
                <w:sz w:val="19"/>
              </w:rPr>
              <w:t xml:space="preserve">verantwortlich</w:t>
            </w:r>
          </w:p>
        </w:tc>
        <w:tc>
          <w:tcPr/>
          <w:p>
            <w:pPr>
              <w:pStyle w:val="Compact"/>
              <w:spacing w:after="40"/>
            </w:pPr>
            <w:r>
              <w:rPr>
                <w:sz w:val="19"/>
              </w:rPr>
              <w:t xml:space="preserve">Erinnerung (Tage vorher)</w:t>
            </w:r>
          </w:p>
        </w:tc>
      </w:tr>
      <w:tr>
        <w:trPr>
          <w:trHeight w:val="454" w:hRule="atLeast"/>
        </w:trPr>
        <w:tc>
          <w:tcPr/>
          <w:p>
            <w:pPr>
              <w:pStyle w:val="Compact"/>
              <w:spacing w:after="40"/>
            </w:pPr>
            <w:r>
              <w:rPr>
                <w:sz w:val="19"/>
              </w:rPr>
              <w:t xml:space="preserve">Umsatzsteuervoranmeldung</w:t>
            </w:r>
          </w:p>
        </w:tc>
        <w:tc>
          <w:tcPr/>
          <w:p>
            <w:pPr>
              <w:pStyle w:val="Compact"/>
              <w:spacing w:after="40"/>
            </w:pPr>
            <w:r>
              <w:rPr>
                <w:sz w:val="19"/>
              </w:rPr>
              <w:t xml:space="preserve">monatlich oder vierteljährlich</w:t>
            </w:r>
          </w:p>
        </w:tc>
        <w:tc>
          <w:tcPr/>
          <w:p>
            <w:pPr>
              <w:pStyle w:val="Compact"/>
              <w:spacing w:after="40"/>
            </w:pPr>
            <w:r>
              <w:rPr>
                <w:sz w:val="19"/>
              </w:rPr>
              <w:t xml:space="preserve">10. Tag nach Ablauf des Zeitraums</w:t>
            </w:r>
          </w:p>
        </w:tc>
        <w:tc>
          <w:tcPr/>
          <w:p>
            <w:pPr>
              <w:pStyle w:val="Compact"/>
              <w:spacing w:after="40"/>
            </w:pPr>
            <w:r>
              <w:rPr>
                <w:sz w:val="19"/>
              </w:rPr>
              <w:t xml:space="preserve">☐</w:t>
            </w:r>
          </w:p>
        </w:tc>
        <w:tc>
          <w:tcPr/>
          <w:p>
            <w:pPr>
              <w:pStyle w:val="Compact"/>
              <w:spacing w:after="40"/>
            </w:pPr>
          </w:p>
        </w:tc>
        <w:tc>
          <w:tcPr/>
          <w:p>
            <w:pPr>
              <w:pStyle w:val="Compact"/>
              <w:spacing w:after="40"/>
            </w:pPr>
          </w:p>
        </w:tc>
        <w:tc>
          <w:tcPr/>
          <w:p>
            <w:pPr>
              <w:pStyle w:val="Compact"/>
              <w:spacing w:after="40"/>
            </w:pPr>
          </w:p>
        </w:tc>
      </w:tr>
      <w:tr>
        <w:trPr>
          <w:trHeight w:val="454" w:hRule="atLeast"/>
        </w:trPr>
        <w:tc>
          <w:tcPr/>
          <w:p>
            <w:pPr>
              <w:pStyle w:val="Compact"/>
              <w:spacing w:after="40"/>
            </w:pPr>
            <w:r>
              <w:rPr>
                <w:sz w:val="19"/>
              </w:rPr>
              <w:t xml:space="preserve">UStVA mit Dauerfristverlängerung</w:t>
            </w:r>
          </w:p>
        </w:tc>
        <w:tc>
          <w:tcPr/>
          <w:p>
            <w:pPr>
              <w:pStyle w:val="Compact"/>
              <w:spacing w:after="40"/>
            </w:pPr>
            <w:r>
              <w:rPr>
                <w:sz w:val="19"/>
              </w:rPr>
              <w:t xml:space="preserve">wie beauftragt</w:t>
            </w:r>
          </w:p>
        </w:tc>
        <w:tc>
          <w:tcPr/>
          <w:p>
            <w:pPr>
              <w:pStyle w:val="Compact"/>
              <w:spacing w:after="40"/>
            </w:pPr>
            <w:r>
              <w:rPr>
                <w:sz w:val="19"/>
              </w:rPr>
              <w:t xml:space="preserve">+ 1 Monat (Monatszahler: 1/11-Sondervorauszahlung)</w:t>
            </w:r>
          </w:p>
        </w:tc>
        <w:tc>
          <w:tcPr/>
          <w:p>
            <w:pPr>
              <w:pStyle w:val="Compact"/>
              <w:spacing w:after="40"/>
            </w:pPr>
            <w:r>
              <w:rPr>
                <w:sz w:val="19"/>
              </w:rPr>
              <w:t xml:space="preserve">☐</w:t>
            </w:r>
          </w:p>
        </w:tc>
        <w:tc>
          <w:tcPr/>
          <w:p>
            <w:pPr>
              <w:pStyle w:val="Compact"/>
              <w:spacing w:after="40"/>
            </w:pPr>
          </w:p>
        </w:tc>
        <w:tc>
          <w:tcPr/>
          <w:p>
            <w:pPr>
              <w:pStyle w:val="Compact"/>
              <w:spacing w:after="40"/>
            </w:pPr>
          </w:p>
        </w:tc>
        <w:tc>
          <w:tcPr/>
          <w:p>
            <w:pPr>
              <w:pStyle w:val="Compact"/>
              <w:spacing w:after="40"/>
            </w:pPr>
          </w:p>
        </w:tc>
      </w:tr>
      <w:tr>
        <w:trPr>
          <w:trHeight w:val="454" w:hRule="atLeast"/>
        </w:trPr>
        <w:tc>
          <w:tcPr/>
          <w:p>
            <w:pPr>
              <w:pStyle w:val="Compact"/>
              <w:spacing w:after="40"/>
            </w:pPr>
            <w:r>
              <w:rPr>
                <w:sz w:val="19"/>
              </w:rPr>
              <w:t xml:space="preserve">Lohnsteuer-Anmeldung</w:t>
            </w:r>
          </w:p>
        </w:tc>
        <w:tc>
          <w:tcPr/>
          <w:p>
            <w:pPr>
              <w:pStyle w:val="Compact"/>
              <w:spacing w:after="40"/>
            </w:pPr>
            <w:r>
              <w:rPr>
                <w:sz w:val="19"/>
              </w:rPr>
              <w:t xml:space="preserve">monatlich/vierteljährlich/jährlich</w:t>
            </w:r>
          </w:p>
        </w:tc>
        <w:tc>
          <w:tcPr/>
          <w:p>
            <w:pPr>
              <w:pStyle w:val="Compact"/>
              <w:spacing w:after="40"/>
            </w:pPr>
            <w:r>
              <w:rPr>
                <w:sz w:val="19"/>
              </w:rPr>
              <w:t xml:space="preserve">10. Tag nach Ablauf des Zeitraums</w:t>
            </w:r>
          </w:p>
        </w:tc>
        <w:tc>
          <w:tcPr/>
          <w:p>
            <w:pPr>
              <w:pStyle w:val="Compact"/>
              <w:spacing w:after="40"/>
            </w:pPr>
            <w:r>
              <w:rPr>
                <w:sz w:val="19"/>
              </w:rPr>
              <w:t xml:space="preserve">☐</w:t>
            </w:r>
          </w:p>
        </w:tc>
        <w:tc>
          <w:tcPr/>
          <w:p>
            <w:pPr>
              <w:pStyle w:val="Compact"/>
              <w:spacing w:after="40"/>
            </w:pPr>
          </w:p>
        </w:tc>
        <w:tc>
          <w:tcPr/>
          <w:p>
            <w:pPr>
              <w:pStyle w:val="Compact"/>
              <w:spacing w:after="40"/>
            </w:pPr>
          </w:p>
        </w:tc>
        <w:tc>
          <w:tcPr/>
          <w:p>
            <w:pPr>
              <w:pStyle w:val="Compact"/>
              <w:spacing w:after="40"/>
            </w:pPr>
          </w:p>
        </w:tc>
      </w:tr>
      <w:tr>
        <w:trPr>
          <w:trHeight w:val="454" w:hRule="atLeast"/>
        </w:trPr>
        <w:tc>
          <w:tcPr/>
          <w:p>
            <w:pPr>
              <w:pStyle w:val="Compact"/>
              <w:spacing w:after="40"/>
            </w:pPr>
            <w:r>
              <w:rPr>
                <w:sz w:val="19"/>
              </w:rPr>
              <w:t xml:space="preserve">Sozialversicherungsbeiträge</w:t>
            </w:r>
          </w:p>
        </w:tc>
        <w:tc>
          <w:tcPr/>
          <w:p>
            <w:pPr>
              <w:pStyle w:val="Compact"/>
              <w:spacing w:after="40"/>
            </w:pPr>
            <w:r>
              <w:rPr>
                <w:sz w:val="19"/>
              </w:rPr>
              <w:t xml:space="preserve">monatlich</w:t>
            </w:r>
          </w:p>
        </w:tc>
        <w:tc>
          <w:tcPr/>
          <w:p>
            <w:pPr>
              <w:pStyle w:val="Compact"/>
              <w:spacing w:after="40"/>
            </w:pPr>
            <w:r>
              <w:rPr>
                <w:sz w:val="19"/>
              </w:rPr>
              <w:t xml:space="preserve">Fälligkeit: drittletzter Bankarbeitstag; Beitragsnachweis: zwei Arbeitstage davor</w:t>
            </w:r>
          </w:p>
        </w:tc>
        <w:tc>
          <w:tcPr/>
          <w:p>
            <w:pPr>
              <w:pStyle w:val="Compact"/>
              <w:spacing w:after="40"/>
            </w:pPr>
            <w:r>
              <w:rPr>
                <w:sz w:val="19"/>
              </w:rPr>
              <w:t xml:space="preserve">☐</w:t>
            </w:r>
          </w:p>
        </w:tc>
        <w:tc>
          <w:tcPr/>
          <w:p>
            <w:pPr>
              <w:pStyle w:val="Compact"/>
              <w:spacing w:after="40"/>
            </w:pPr>
          </w:p>
        </w:tc>
        <w:tc>
          <w:tcPr/>
          <w:p>
            <w:pPr>
              <w:pStyle w:val="Compact"/>
              <w:spacing w:after="40"/>
            </w:pPr>
          </w:p>
        </w:tc>
        <w:tc>
          <w:tcPr/>
          <w:p>
            <w:pPr>
              <w:pStyle w:val="Compact"/>
              <w:spacing w:after="40"/>
            </w:pPr>
          </w:p>
        </w:tc>
      </w:tr>
      <w:tr>
        <w:trPr>
          <w:trHeight w:val="454" w:hRule="atLeast"/>
        </w:trPr>
        <w:tc>
          <w:tcPr/>
          <w:p>
            <w:pPr>
              <w:pStyle w:val="Compact"/>
              <w:spacing w:after="40"/>
            </w:pPr>
            <w:r>
              <w:rPr>
                <w:sz w:val="19"/>
              </w:rPr>
              <w:t xml:space="preserve">Zusammenfassende Meldung (EU-Umsätze)</w:t>
            </w:r>
          </w:p>
        </w:tc>
        <w:tc>
          <w:tcPr/>
          <w:p>
            <w:pPr>
              <w:pStyle w:val="Compact"/>
              <w:spacing w:after="40"/>
            </w:pPr>
            <w:r>
              <w:rPr>
                <w:sz w:val="19"/>
              </w:rPr>
              <w:t xml:space="preserve">monatlich/vierteljährlich</w:t>
            </w:r>
          </w:p>
        </w:tc>
        <w:tc>
          <w:tcPr/>
          <w:p>
            <w:pPr>
              <w:pStyle w:val="Compact"/>
              <w:spacing w:after="40"/>
            </w:pPr>
            <w:r>
              <w:rPr>
                <w:sz w:val="19"/>
              </w:rPr>
              <w:t xml:space="preserve">25. Tag nach Ablauf des Zeitraums</w:t>
            </w:r>
          </w:p>
        </w:tc>
        <w:tc>
          <w:tcPr/>
          <w:p>
            <w:pPr>
              <w:pStyle w:val="Compact"/>
              <w:spacing w:after="40"/>
            </w:pPr>
            <w:r>
              <w:rPr>
                <w:sz w:val="19"/>
              </w:rPr>
              <w:t xml:space="preserve">☐</w:t>
            </w:r>
          </w:p>
        </w:tc>
        <w:tc>
          <w:tcPr/>
          <w:p>
            <w:pPr>
              <w:pStyle w:val="Compact"/>
              <w:spacing w:after="40"/>
            </w:pPr>
          </w:p>
        </w:tc>
        <w:tc>
          <w:tcPr/>
          <w:p>
            <w:pPr>
              <w:pStyle w:val="Compact"/>
              <w:spacing w:after="40"/>
            </w:pPr>
          </w:p>
        </w:tc>
        <w:tc>
          <w:tcPr/>
          <w:p>
            <w:pPr>
              <w:pStyle w:val="Compact"/>
              <w:spacing w:after="40"/>
            </w:pPr>
          </w:p>
        </w:tc>
      </w:tr>
      <w:tr>
        <w:trPr>
          <w:trHeight w:val="454" w:hRule="atLeast"/>
        </w:trPr>
        <w:tc>
          <w:tcPr/>
          <w:p>
            <w:pPr>
              <w:pStyle w:val="Compact"/>
              <w:spacing w:after="40"/>
            </w:pPr>
            <w:r>
              <w:rPr>
                <w:sz w:val="19"/>
              </w:rPr>
              <w:t xml:space="preserve">Einkommen-/Körperschaftsteuer-Vorauszahlung</w:t>
            </w:r>
          </w:p>
        </w:tc>
        <w:tc>
          <w:tcPr/>
          <w:p>
            <w:pPr>
              <w:pStyle w:val="Compact"/>
              <w:spacing w:after="40"/>
            </w:pPr>
            <w:r>
              <w:rPr>
                <w:sz w:val="19"/>
              </w:rPr>
              <w:t xml:space="preserve">vierteljährlich</w:t>
            </w:r>
          </w:p>
        </w:tc>
        <w:tc>
          <w:tcPr/>
          <w:p>
            <w:pPr>
              <w:pStyle w:val="Compact"/>
              <w:spacing w:after="40"/>
            </w:pPr>
            <w:r>
              <w:rPr>
                <w:sz w:val="19"/>
              </w:rPr>
              <w:t xml:space="preserve">10. März, 10. Juni, 10. September, 10. Dezember</w:t>
            </w:r>
          </w:p>
        </w:tc>
        <w:tc>
          <w:tcPr/>
          <w:p>
            <w:pPr>
              <w:pStyle w:val="Compact"/>
              <w:spacing w:after="40"/>
            </w:pPr>
            <w:r>
              <w:rPr>
                <w:sz w:val="19"/>
              </w:rPr>
              <w:t xml:space="preserve">☐</w:t>
            </w:r>
          </w:p>
        </w:tc>
        <w:tc>
          <w:tcPr/>
          <w:p>
            <w:pPr>
              <w:pStyle w:val="Compact"/>
              <w:spacing w:after="40"/>
            </w:pPr>
          </w:p>
        </w:tc>
        <w:tc>
          <w:tcPr/>
          <w:p>
            <w:pPr>
              <w:pStyle w:val="Compact"/>
              <w:spacing w:after="40"/>
            </w:pPr>
          </w:p>
        </w:tc>
        <w:tc>
          <w:tcPr/>
          <w:p>
            <w:pPr>
              <w:pStyle w:val="Compact"/>
              <w:spacing w:after="40"/>
            </w:pPr>
          </w:p>
        </w:tc>
      </w:tr>
      <w:tr>
        <w:trPr>
          <w:trHeight w:val="454" w:hRule="atLeast"/>
        </w:trPr>
        <w:tc>
          <w:tcPr/>
          <w:p>
            <w:pPr>
              <w:pStyle w:val="Compact"/>
              <w:spacing w:after="40"/>
            </w:pPr>
            <w:r>
              <w:rPr>
                <w:sz w:val="19"/>
              </w:rPr>
              <w:t xml:space="preserve">Gewerbesteuer-Vorauszahlung</w:t>
            </w:r>
          </w:p>
        </w:tc>
        <w:tc>
          <w:tcPr/>
          <w:p>
            <w:pPr>
              <w:pStyle w:val="Compact"/>
              <w:spacing w:after="40"/>
            </w:pPr>
            <w:r>
              <w:rPr>
                <w:sz w:val="19"/>
              </w:rPr>
              <w:t xml:space="preserve">vierteljährlich</w:t>
            </w:r>
          </w:p>
        </w:tc>
        <w:tc>
          <w:tcPr/>
          <w:p>
            <w:pPr>
              <w:pStyle w:val="Compact"/>
              <w:spacing w:after="40"/>
            </w:pPr>
            <w:r>
              <w:rPr>
                <w:sz w:val="19"/>
              </w:rPr>
              <w:t xml:space="preserve">15. Februar, 15. Mai, 15. August, 15. November</w:t>
            </w:r>
          </w:p>
        </w:tc>
        <w:tc>
          <w:tcPr/>
          <w:p>
            <w:pPr>
              <w:pStyle w:val="Compact"/>
              <w:spacing w:after="40"/>
            </w:pPr>
            <w:r>
              <w:rPr>
                <w:sz w:val="19"/>
              </w:rPr>
              <w:t xml:space="preserve">☐</w:t>
            </w:r>
          </w:p>
        </w:tc>
        <w:tc>
          <w:tcPr/>
          <w:p>
            <w:pPr>
              <w:pStyle w:val="Compact"/>
              <w:spacing w:after="40"/>
            </w:pPr>
          </w:p>
        </w:tc>
        <w:tc>
          <w:tcPr/>
          <w:p>
            <w:pPr>
              <w:pStyle w:val="Compact"/>
              <w:spacing w:after="40"/>
            </w:pPr>
          </w:p>
        </w:tc>
        <w:tc>
          <w:tcPr/>
          <w:p>
            <w:pPr>
              <w:pStyle w:val="Compact"/>
              <w:spacing w:after="40"/>
            </w:pPr>
          </w:p>
        </w:tc>
      </w:tr>
      <w:tr>
        <w:trPr>
          <w:trHeight w:val="454" w:hRule="atLeast"/>
        </w:trPr>
        <w:tc>
          <w:tcPr/>
          <w:p>
            <w:pPr>
              <w:pStyle w:val="Compact"/>
              <w:spacing w:after="40"/>
            </w:pPr>
            <w:r>
              <w:rPr>
                <w:sz w:val="19"/>
              </w:rPr>
              <w:t xml:space="preserve">Sonstige: ____________</w:t>
            </w:r>
          </w:p>
        </w:tc>
        <w:tc>
          <w:tcPr/>
          <w:p>
            <w:pPr>
              <w:pStyle w:val="Compact"/>
              <w:spacing w:after="40"/>
            </w:pPr>
          </w:p>
        </w:tc>
        <w:tc>
          <w:tcPr/>
          <w:p>
            <w:pPr>
              <w:pStyle w:val="Compact"/>
              <w:spacing w:after="40"/>
            </w:pPr>
          </w:p>
        </w:tc>
        <w:tc>
          <w:tcPr/>
          <w:p>
            <w:pPr>
              <w:pStyle w:val="Compact"/>
              <w:spacing w:after="40"/>
            </w:pPr>
            <w:r>
              <w:rPr>
                <w:sz w:val="19"/>
              </w:rPr>
              <w:t xml:space="preserve">☐</w:t>
            </w:r>
          </w:p>
        </w:tc>
        <w:tc>
          <w:tcPr/>
          <w:p>
            <w:pPr>
              <w:pStyle w:val="Compact"/>
              <w:spacing w:after="40"/>
            </w:pPr>
          </w:p>
        </w:tc>
        <w:tc>
          <w:tcPr/>
          <w:p>
            <w:pPr>
              <w:pStyle w:val="Compact"/>
              <w:spacing w:after="40"/>
            </w:pPr>
          </w:p>
        </w:tc>
        <w:tc>
          <w:tcPr/>
          <w:p>
            <w:pPr>
              <w:pStyle w:val="Compact"/>
              <w:spacing w:after="40"/>
            </w:pPr>
          </w:p>
        </w:tc>
      </w:tr>
    </w:tbl>
    <w:bookmarkEnd w:id="9"/>
    <w:bookmarkStart w:id="10" w:name="jahresfristen"/>
    <w:p>
      <w:pPr>
        <w:pStyle w:val="Heading2"/>
      </w:pPr>
      <w:r>
        <w:t xml:space="preserve">Jahresfristen</w:t>
      </w:r>
    </w:p>
    <w:tbl>
      <w:tblPr>
        <w:tblStyle w:val="Table"/>
        <w:tblW w:type="pct" w:w="5000"/>
        <w:tblLayout w:type="fixed"/>
        <w:tblLook w:firstRow="1" w:lastRow="0" w:firstColumn="0" w:lastColumn="0" w:noHBand="0" w:noVBand="0" w:val="0020"/>
        <w:tblBorders>
          <w:top w:val="single" w:sz="4" w:color="CFC9BC"/>
          <w:bottom w:val="single" w:sz="4" w:color="CFC9BC"/>
          <w:insideH w:val="single" w:sz="4" w:color="CFC9BC"/>
          <w:left w:val="nil" w:sz="0" w:color="FFFFFF"/>
          <w:right w:val="nil" w:sz="0" w:color="FFFFFF"/>
          <w:insideV w:val="nil" w:sz="0" w:color="FFFFFF"/>
        </w:tblBorders>
      </w:tblPr>
      <w:tblGrid>
        <w:gridCol w:w="1320"/>
        <w:gridCol w:w="1320"/>
        <w:gridCol w:w="1320"/>
        <w:gridCol w:w="1320"/>
        <w:gridCol w:w="1320"/>
        <w:gridCol w:w="1320"/>
      </w:tblGrid>
      <w:tr>
        <w:trPr>
          <w:tblHeader w:val="on"/>
        </w:trPr>
        <w:tc>
          <w:tcPr/>
          <w:p>
            <w:pPr>
              <w:pStyle w:val="Compact"/>
              <w:spacing w:after="40"/>
            </w:pPr>
            <w:r>
              <w:rPr>
                <w:sz w:val="19"/>
              </w:rPr>
              <w:t xml:space="preserve">Frist</w:t>
            </w:r>
          </w:p>
        </w:tc>
        <w:tc>
          <w:tcPr/>
          <w:p>
            <w:pPr>
              <w:pStyle w:val="Compact"/>
              <w:spacing w:after="40"/>
            </w:pPr>
            <w:r>
              <w:rPr>
                <w:sz w:val="19"/>
              </w:rPr>
              <w:t xml:space="preserve">Termin laut Anhang C</w:t>
            </w:r>
          </w:p>
        </w:tc>
        <w:tc>
          <w:tcPr/>
          <w:p>
            <w:pPr>
              <w:pStyle w:val="Compact"/>
              <w:spacing w:after="40"/>
            </w:pPr>
            <w:r>
              <w:rPr>
                <w:sz w:val="19"/>
              </w:rPr>
              <w:t xml:space="preserve">betrifft mich?</w:t>
            </w:r>
          </w:p>
        </w:tc>
        <w:tc>
          <w:tcPr/>
          <w:p>
            <w:pPr>
              <w:pStyle w:val="Compact"/>
              <w:spacing w:after="40"/>
            </w:pPr>
            <w:r>
              <w:rPr>
                <w:sz w:val="19"/>
              </w:rPr>
              <w:t xml:space="preserve">mein Termin für dieses Jahr</w:t>
            </w:r>
          </w:p>
        </w:tc>
        <w:tc>
          <w:tcPr/>
          <w:p>
            <w:pPr>
              <w:pStyle w:val="Compact"/>
              <w:spacing w:after="40"/>
            </w:pPr>
            <w:r>
              <w:rPr>
                <w:sz w:val="19"/>
              </w:rPr>
              <w:t xml:space="preserve">verantwortlich</w:t>
            </w:r>
          </w:p>
        </w:tc>
        <w:tc>
          <w:tcPr/>
          <w:p>
            <w:pPr>
              <w:pStyle w:val="Compact"/>
              <w:spacing w:after="40"/>
            </w:pPr>
            <w:r>
              <w:rPr>
                <w:sz w:val="19"/>
              </w:rPr>
              <w:t xml:space="preserve">Erinnerung (Tage vorher)</w:t>
            </w:r>
          </w:p>
        </w:tc>
      </w:tr>
      <w:tr>
        <w:trPr>
          <w:trHeight w:val="454" w:hRule="atLeast"/>
        </w:trPr>
        <w:tc>
          <w:tcPr/>
          <w:p>
            <w:pPr>
              <w:pStyle w:val="Compact"/>
              <w:spacing w:after="40"/>
            </w:pPr>
            <w:r>
              <w:rPr>
                <w:sz w:val="19"/>
              </w:rPr>
              <w:t xml:space="preserve">Jahressteuererklärungen ohne Berater</w:t>
            </w:r>
          </w:p>
        </w:tc>
        <w:tc>
          <w:tcPr/>
          <w:p>
            <w:pPr>
              <w:pStyle w:val="Compact"/>
              <w:spacing w:after="40"/>
            </w:pPr>
            <w:r>
              <w:rPr>
                <w:sz w:val="19"/>
              </w:rPr>
              <w:t xml:space="preserve">31. Juli des Folgejahres</w:t>
            </w:r>
          </w:p>
        </w:tc>
        <w:tc>
          <w:tcPr/>
          <w:p>
            <w:pPr>
              <w:pStyle w:val="Compact"/>
              <w:spacing w:after="40"/>
            </w:pPr>
            <w:r>
              <w:rPr>
                <w:sz w:val="19"/>
              </w:rPr>
              <w:t xml:space="preserve">☐</w:t>
            </w:r>
          </w:p>
        </w:tc>
        <w:tc>
          <w:tcPr/>
          <w:p>
            <w:pPr>
              <w:pStyle w:val="Compact"/>
              <w:spacing w:after="40"/>
            </w:pPr>
          </w:p>
        </w:tc>
        <w:tc>
          <w:tcPr/>
          <w:p>
            <w:pPr>
              <w:pStyle w:val="Compact"/>
              <w:spacing w:after="40"/>
            </w:pPr>
          </w:p>
        </w:tc>
        <w:tc>
          <w:tcPr/>
          <w:p>
            <w:pPr>
              <w:pStyle w:val="Compact"/>
              <w:spacing w:after="40"/>
            </w:pPr>
          </w:p>
        </w:tc>
      </w:tr>
      <w:tr>
        <w:trPr>
          <w:trHeight w:val="454" w:hRule="atLeast"/>
        </w:trPr>
        <w:tc>
          <w:tcPr/>
          <w:p>
            <w:pPr>
              <w:pStyle w:val="Compact"/>
              <w:spacing w:after="40"/>
            </w:pPr>
            <w:r>
              <w:rPr>
                <w:sz w:val="19"/>
              </w:rPr>
              <w:t xml:space="preserve">Jahressteuererklärungen in beratenen Fällen (§ 149 AO)</w:t>
            </w:r>
          </w:p>
        </w:tc>
        <w:tc>
          <w:tcPr/>
          <w:p>
            <w:pPr>
              <w:pStyle w:val="Compact"/>
              <w:spacing w:after="40"/>
            </w:pPr>
            <w:r>
              <w:rPr>
                <w:sz w:val="19"/>
              </w:rPr>
              <w:t xml:space="preserve">Ende Februar des übernächsten Jahres (Vorabanforderung durch das Finanzamt möglich; Abgabe dann 4 Monate nach Bekanntgabe)</w:t>
            </w:r>
          </w:p>
        </w:tc>
        <w:tc>
          <w:tcPr/>
          <w:p>
            <w:pPr>
              <w:pStyle w:val="Compact"/>
              <w:spacing w:after="40"/>
            </w:pPr>
            <w:r>
              <w:rPr>
                <w:sz w:val="19"/>
              </w:rPr>
              <w:t xml:space="preserve">☐</w:t>
            </w:r>
          </w:p>
        </w:tc>
        <w:tc>
          <w:tcPr/>
          <w:p>
            <w:pPr>
              <w:pStyle w:val="Compact"/>
              <w:spacing w:after="40"/>
            </w:pPr>
          </w:p>
        </w:tc>
        <w:tc>
          <w:tcPr/>
          <w:p>
            <w:pPr>
              <w:pStyle w:val="Compact"/>
              <w:spacing w:after="40"/>
            </w:pPr>
          </w:p>
        </w:tc>
        <w:tc>
          <w:tcPr/>
          <w:p>
            <w:pPr>
              <w:pStyle w:val="Compact"/>
              <w:spacing w:after="40"/>
            </w:pPr>
          </w:p>
        </w:tc>
      </w:tr>
      <w:tr>
        <w:trPr>
          <w:trHeight w:val="454" w:hRule="atLeast"/>
        </w:trPr>
        <w:tc>
          <w:tcPr/>
          <w:p>
            <w:pPr>
              <w:pStyle w:val="Compact"/>
              <w:spacing w:after="40"/>
            </w:pPr>
            <w:r>
              <w:rPr>
                <w:sz w:val="19"/>
              </w:rPr>
              <w:t xml:space="preserve">Offenlegung/Hinterlegung des Jahresabschlusses (Kapitalgesellschaften)</w:t>
            </w:r>
          </w:p>
        </w:tc>
        <w:tc>
          <w:tcPr/>
          <w:p>
            <w:pPr>
              <w:pStyle w:val="Compact"/>
              <w:spacing w:after="40"/>
            </w:pPr>
            <w:r>
              <w:rPr>
                <w:sz w:val="19"/>
              </w:rPr>
              <w:t xml:space="preserve">spätestens 12 Monate nach Abschlussstichtag</w:t>
            </w:r>
          </w:p>
        </w:tc>
        <w:tc>
          <w:tcPr/>
          <w:p>
            <w:pPr>
              <w:pStyle w:val="Compact"/>
              <w:spacing w:after="40"/>
            </w:pPr>
            <w:r>
              <w:rPr>
                <w:sz w:val="19"/>
              </w:rPr>
              <w:t xml:space="preserve">☐</w:t>
            </w:r>
          </w:p>
        </w:tc>
        <w:tc>
          <w:tcPr/>
          <w:p>
            <w:pPr>
              <w:pStyle w:val="Compact"/>
              <w:spacing w:after="40"/>
            </w:pPr>
          </w:p>
        </w:tc>
        <w:tc>
          <w:tcPr/>
          <w:p>
            <w:pPr>
              <w:pStyle w:val="Compact"/>
              <w:spacing w:after="40"/>
            </w:pPr>
          </w:p>
        </w:tc>
        <w:tc>
          <w:tcPr/>
          <w:p>
            <w:pPr>
              <w:pStyle w:val="Compact"/>
              <w:spacing w:after="40"/>
            </w:pPr>
          </w:p>
        </w:tc>
      </w:tr>
      <w:tr>
        <w:trPr>
          <w:trHeight w:val="454" w:hRule="atLeast"/>
        </w:trPr>
        <w:tc>
          <w:tcPr/>
          <w:p>
            <w:pPr>
              <w:pStyle w:val="Compact"/>
              <w:spacing w:after="40"/>
            </w:pPr>
            <w:r>
              <w:rPr>
                <w:sz w:val="19"/>
              </w:rPr>
              <w:t xml:space="preserve">Künstlersozialabgabe-Meldung</w:t>
            </w:r>
          </w:p>
        </w:tc>
        <w:tc>
          <w:tcPr/>
          <w:p>
            <w:pPr>
              <w:pStyle w:val="Compact"/>
              <w:spacing w:after="40"/>
            </w:pPr>
            <w:r>
              <w:rPr>
                <w:sz w:val="19"/>
              </w:rPr>
              <w:t xml:space="preserve">31. März</w:t>
            </w:r>
          </w:p>
        </w:tc>
        <w:tc>
          <w:tcPr/>
          <w:p>
            <w:pPr>
              <w:pStyle w:val="Compact"/>
              <w:spacing w:after="40"/>
            </w:pPr>
            <w:r>
              <w:rPr>
                <w:sz w:val="19"/>
              </w:rPr>
              <w:t xml:space="preserve">☐</w:t>
            </w:r>
          </w:p>
        </w:tc>
        <w:tc>
          <w:tcPr/>
          <w:p>
            <w:pPr>
              <w:pStyle w:val="Compact"/>
              <w:spacing w:after="40"/>
            </w:pPr>
          </w:p>
        </w:tc>
        <w:tc>
          <w:tcPr/>
          <w:p>
            <w:pPr>
              <w:pStyle w:val="Compact"/>
              <w:spacing w:after="40"/>
            </w:pPr>
          </w:p>
        </w:tc>
        <w:tc>
          <w:tcPr/>
          <w:p>
            <w:pPr>
              <w:pStyle w:val="Compact"/>
              <w:spacing w:after="40"/>
            </w:pPr>
          </w:p>
        </w:tc>
      </w:tr>
      <w:tr>
        <w:trPr>
          <w:trHeight w:val="454" w:hRule="atLeast"/>
        </w:trPr>
        <w:tc>
          <w:tcPr/>
          <w:p>
            <w:pPr>
              <w:pStyle w:val="Compact"/>
              <w:spacing w:after="40"/>
            </w:pPr>
            <w:r>
              <w:rPr>
                <w:sz w:val="19"/>
              </w:rPr>
              <w:t xml:space="preserve">Schwerbehinderten-Ausgleichsabgabe</w:t>
            </w:r>
          </w:p>
        </w:tc>
        <w:tc>
          <w:tcPr/>
          <w:p>
            <w:pPr>
              <w:pStyle w:val="Compact"/>
              <w:spacing w:after="40"/>
            </w:pPr>
            <w:r>
              <w:rPr>
                <w:sz w:val="19"/>
              </w:rPr>
              <w:t xml:space="preserve">31. März</w:t>
            </w:r>
          </w:p>
        </w:tc>
        <w:tc>
          <w:tcPr/>
          <w:p>
            <w:pPr>
              <w:pStyle w:val="Compact"/>
              <w:spacing w:after="40"/>
            </w:pPr>
            <w:r>
              <w:rPr>
                <w:sz w:val="19"/>
              </w:rPr>
              <w:t xml:space="preserve">☐</w:t>
            </w:r>
          </w:p>
        </w:tc>
        <w:tc>
          <w:tcPr/>
          <w:p>
            <w:pPr>
              <w:pStyle w:val="Compact"/>
              <w:spacing w:after="40"/>
            </w:pPr>
          </w:p>
        </w:tc>
        <w:tc>
          <w:tcPr/>
          <w:p>
            <w:pPr>
              <w:pStyle w:val="Compact"/>
              <w:spacing w:after="40"/>
            </w:pPr>
          </w:p>
        </w:tc>
        <w:tc>
          <w:tcPr/>
          <w:p>
            <w:pPr>
              <w:pStyle w:val="Compact"/>
              <w:spacing w:after="40"/>
            </w:pPr>
          </w:p>
        </w:tc>
      </w:tr>
      <w:tr>
        <w:trPr>
          <w:trHeight w:val="454" w:hRule="atLeast"/>
        </w:trPr>
        <w:tc>
          <w:tcPr/>
          <w:p>
            <w:pPr>
              <w:pStyle w:val="Compact"/>
              <w:spacing w:after="40"/>
            </w:pPr>
            <w:r>
              <w:rPr>
                <w:sz w:val="19"/>
              </w:rPr>
              <w:t xml:space="preserve">Sonstige: ____________</w:t>
            </w:r>
          </w:p>
        </w:tc>
        <w:tc>
          <w:tcPr/>
          <w:p>
            <w:pPr>
              <w:pStyle w:val="Compact"/>
              <w:spacing w:after="40"/>
            </w:pPr>
          </w:p>
        </w:tc>
        <w:tc>
          <w:tcPr/>
          <w:p>
            <w:pPr>
              <w:pStyle w:val="Compact"/>
              <w:spacing w:after="40"/>
            </w:pPr>
            <w:r>
              <w:rPr>
                <w:sz w:val="19"/>
              </w:rPr>
              <w:t xml:space="preserve">☐</w:t>
            </w:r>
          </w:p>
        </w:tc>
        <w:tc>
          <w:tcPr/>
          <w:p>
            <w:pPr>
              <w:pStyle w:val="Compact"/>
              <w:spacing w:after="40"/>
            </w:pPr>
          </w:p>
        </w:tc>
        <w:tc>
          <w:tcPr/>
          <w:p>
            <w:pPr>
              <w:pStyle w:val="Compact"/>
              <w:spacing w:after="40"/>
            </w:pPr>
          </w:p>
        </w:tc>
        <w:tc>
          <w:tcPr/>
          <w:p>
            <w:pPr>
              <w:pStyle w:val="Compact"/>
              <w:spacing w:after="40"/>
            </w:pPr>
          </w:p>
        </w:tc>
      </w:tr>
    </w:tbl>
    <w:p>
      <w:pPr>
        <w:pStyle w:val="BodyText"/>
      </w:pPr>
      <w:r>
        <w:rPr>
          <w:b/>
          <w:bCs/>
        </w:rPr>
        <w:t xml:space="preserve">Die Abgabetermine konkret:</w:t>
      </w:r>
    </w:p>
    <w:tbl>
      <w:tblPr>
        <w:tblStyle w:val="Table"/>
        <w:tblW w:type="pct" w:w="5000"/>
        <w:tblLook w:firstRow="1" w:lastRow="0" w:firstColumn="0" w:lastColumn="0" w:noHBand="0" w:noVBand="0" w:val="0020"/>
        <w:tblBorders>
          <w:top w:val="single" w:sz="4" w:color="CFC9BC"/>
          <w:bottom w:val="single" w:sz="4" w:color="CFC9BC"/>
          <w:insideH w:val="single" w:sz="4" w:color="CFC9BC"/>
          <w:left w:val="nil" w:sz="0" w:color="FFFFFF"/>
          <w:right w:val="nil" w:sz="0" w:color="FFFFFF"/>
          <w:insideV w:val="nil" w:sz="0" w:color="FFFFFF"/>
        </w:tblBorders>
      </w:tblPr>
      <w:tblGrid>
        <w:gridCol w:w="2640"/>
        <w:gridCol w:w="2640"/>
        <w:gridCol w:w="2640"/>
      </w:tblGrid>
      <w:tr>
        <w:trPr>
          <w:tblHeader w:val="on"/>
        </w:trPr>
        <w:tc>
          <w:tcPr/>
          <w:p>
            <w:pPr>
              <w:pStyle w:val="Compact"/>
              <w:spacing w:after="40"/>
            </w:pPr>
            <w:r>
              <w:rPr>
                <w:sz w:val="19"/>
              </w:rPr>
              <w:t xml:space="preserve">Erklärungen für</w:t>
            </w:r>
          </w:p>
        </w:tc>
        <w:tc>
          <w:tcPr/>
          <w:p>
            <w:pPr>
              <w:pStyle w:val="Compact"/>
              <w:spacing w:after="40"/>
            </w:pPr>
            <w:r>
              <w:rPr>
                <w:sz w:val="19"/>
              </w:rPr>
              <w:t xml:space="preserve">ohne Berater</w:t>
            </w:r>
          </w:p>
        </w:tc>
        <w:tc>
          <w:tcPr/>
          <w:p>
            <w:pPr>
              <w:pStyle w:val="Compact"/>
              <w:spacing w:after="40"/>
            </w:pPr>
            <w:r>
              <w:rPr>
                <w:sz w:val="19"/>
              </w:rPr>
              <w:t xml:space="preserve">mit Berater</w:t>
            </w:r>
          </w:p>
        </w:tc>
      </w:tr>
      <w:tr>
        <w:tc>
          <w:tcPr/>
          <w:p>
            <w:pPr>
              <w:pStyle w:val="Compact"/>
              <w:spacing w:after="40"/>
            </w:pPr>
            <w:r>
              <w:rPr>
                <w:sz w:val="19"/>
              </w:rPr>
              <w:t xml:space="preserve">2025</w:t>
            </w:r>
          </w:p>
        </w:tc>
        <w:tc>
          <w:tcPr/>
          <w:p>
            <w:pPr>
              <w:pStyle w:val="Compact"/>
              <w:spacing w:after="40"/>
            </w:pPr>
            <w:r>
              <w:rPr>
                <w:sz w:val="19"/>
              </w:rPr>
              <w:t xml:space="preserve">31.07.2026</w:t>
            </w:r>
          </w:p>
        </w:tc>
        <w:tc>
          <w:tcPr/>
          <w:p>
            <w:pPr>
              <w:pStyle w:val="Compact"/>
              <w:spacing w:after="40"/>
            </w:pPr>
            <w:r>
              <w:rPr>
                <w:sz w:val="19"/>
              </w:rPr>
              <w:t xml:space="preserve">01.03.2027 (28.02. ist ein Sonntag)</w:t>
            </w:r>
          </w:p>
        </w:tc>
      </w:tr>
      <w:tr>
        <w:tc>
          <w:tcPr/>
          <w:p>
            <w:pPr>
              <w:pStyle w:val="Compact"/>
              <w:spacing w:after="40"/>
            </w:pPr>
            <w:r>
              <w:rPr>
                <w:sz w:val="19"/>
              </w:rPr>
              <w:t xml:space="preserve">2026</w:t>
            </w:r>
          </w:p>
        </w:tc>
        <w:tc>
          <w:tcPr/>
          <w:p>
            <w:pPr>
              <w:pStyle w:val="Compact"/>
              <w:spacing w:after="40"/>
            </w:pPr>
            <w:r>
              <w:rPr>
                <w:sz w:val="19"/>
              </w:rPr>
              <w:t xml:space="preserve">02.08.2027 (31.07. ist ein Samstag)</w:t>
            </w:r>
          </w:p>
        </w:tc>
        <w:tc>
          <w:tcPr/>
          <w:p>
            <w:pPr>
              <w:pStyle w:val="Compact"/>
              <w:spacing w:after="40"/>
            </w:pPr>
            <w:r>
              <w:rPr>
                <w:sz w:val="19"/>
              </w:rPr>
              <w:t xml:space="preserve">29.02.2028</w:t>
            </w:r>
          </w:p>
        </w:tc>
      </w:tr>
    </w:tbl>
    <w:bookmarkEnd w:id="10"/>
    <w:bookmarkStart w:id="11" w:name="aufbewahrung"/>
    <w:p>
      <w:pPr>
        <w:pStyle w:val="Heading2"/>
      </w:pPr>
      <w:r>
        <w:t xml:space="preserve">Aufbewahrung</w:t>
      </w:r>
    </w:p>
    <w:tbl>
      <w:tblPr>
        <w:tblStyle w:val="Table"/>
        <w:tblW w:type="pct" w:w="5000"/>
        <w:tblLayout w:type="fixed"/>
        <w:tblLook w:firstRow="1" w:lastRow="0" w:firstColumn="0" w:lastColumn="0" w:noHBand="0" w:noVBand="0" w:val="0020"/>
        <w:tblBorders>
          <w:top w:val="single" w:sz="4" w:color="CFC9BC"/>
          <w:bottom w:val="single" w:sz="4" w:color="CFC9BC"/>
          <w:insideH w:val="single" w:sz="4" w:color="CFC9BC"/>
          <w:left w:val="nil" w:sz="0" w:color="FFFFFF"/>
          <w:right w:val="nil" w:sz="0" w:color="FFFFFF"/>
          <w:insideV w:val="nil" w:sz="0" w:color="FFFFFF"/>
        </w:tblBorders>
      </w:tblPr>
      <w:tblGrid>
        <w:gridCol w:w="3960"/>
        <w:gridCol w:w="3960"/>
      </w:tblGrid>
      <w:tr>
        <w:trPr>
          <w:tblHeader w:val="on"/>
        </w:trPr>
        <w:tc>
          <w:tcPr/>
          <w:p>
            <w:pPr>
              <w:pStyle w:val="Compact"/>
              <w:spacing w:after="40"/>
            </w:pPr>
            <w:r>
              <w:rPr>
                <w:sz w:val="19"/>
              </w:rPr>
              <w:t xml:space="preserve">Unterlagen</w:t>
            </w:r>
          </w:p>
        </w:tc>
        <w:tc>
          <w:tcPr/>
          <w:p>
            <w:pPr>
              <w:pStyle w:val="Compact"/>
              <w:spacing w:after="40"/>
            </w:pPr>
            <w:r>
              <w:rPr>
                <w:sz w:val="19"/>
              </w:rPr>
              <w:t xml:space="preserve">Frist</w:t>
            </w:r>
          </w:p>
        </w:tc>
      </w:tr>
      <w:tr>
        <w:tc>
          <w:tcPr/>
          <w:p>
            <w:pPr>
              <w:pStyle w:val="Compact"/>
              <w:spacing w:after="40"/>
            </w:pPr>
            <w:r>
              <w:rPr>
                <w:sz w:val="19"/>
              </w:rPr>
              <w:t xml:space="preserve">Buchungsbelege (Rechnungen, Quittungen, Kontoauszüge)</w:t>
            </w:r>
          </w:p>
        </w:tc>
        <w:tc>
          <w:tcPr/>
          <w:p>
            <w:pPr>
              <w:pStyle w:val="Compact"/>
              <w:spacing w:after="40"/>
            </w:pPr>
            <w:r>
              <w:rPr>
                <w:sz w:val="19"/>
              </w:rPr>
              <w:t xml:space="preserve">8 Jahre</w:t>
            </w:r>
          </w:p>
        </w:tc>
      </w:tr>
      <w:tr>
        <w:tc>
          <w:tcPr/>
          <w:p>
            <w:pPr>
              <w:pStyle w:val="Compact"/>
              <w:spacing w:after="40"/>
            </w:pPr>
            <w:r>
              <w:rPr>
                <w:sz w:val="19"/>
              </w:rPr>
              <w:t xml:space="preserve">Bücher, Jahresabschlüsse, Eröffnungsbilanzen, Inventare</w:t>
            </w:r>
          </w:p>
        </w:tc>
        <w:tc>
          <w:tcPr/>
          <w:p>
            <w:pPr>
              <w:pStyle w:val="Compact"/>
              <w:spacing w:after="40"/>
            </w:pPr>
            <w:r>
              <w:rPr>
                <w:sz w:val="19"/>
              </w:rPr>
              <w:t xml:space="preserve">10 Jahre</w:t>
            </w:r>
          </w:p>
        </w:tc>
      </w:tr>
      <w:tr>
        <w:tc>
          <w:tcPr/>
          <w:p>
            <w:pPr>
              <w:pStyle w:val="Compact"/>
              <w:spacing w:after="40"/>
            </w:pPr>
            <w:r>
              <w:rPr>
                <w:sz w:val="19"/>
              </w:rPr>
              <w:t xml:space="preserve">Handels- und Geschäftsbriefe</w:t>
            </w:r>
          </w:p>
        </w:tc>
        <w:tc>
          <w:tcPr/>
          <w:p>
            <w:pPr>
              <w:pStyle w:val="Compact"/>
              <w:spacing w:after="40"/>
            </w:pPr>
            <w:r>
              <w:rPr>
                <w:sz w:val="19"/>
              </w:rPr>
              <w:t xml:space="preserve">6 Jahre</w:t>
            </w:r>
          </w:p>
        </w:tc>
      </w:tr>
      <w:tr>
        <w:tc>
          <w:tcPr/>
          <w:p>
            <w:pPr>
              <w:pStyle w:val="Compact"/>
              <w:spacing w:after="40"/>
            </w:pPr>
            <w:r>
              <w:rPr>
                <w:sz w:val="19"/>
              </w:rPr>
              <w:t xml:space="preserve">Verfahrensdokumentation</w:t>
            </w:r>
          </w:p>
        </w:tc>
        <w:tc>
          <w:tcPr/>
          <w:p>
            <w:pPr>
              <w:pStyle w:val="Compact"/>
              <w:spacing w:after="40"/>
            </w:pPr>
            <w:r>
              <w:rPr>
                <w:sz w:val="19"/>
              </w:rPr>
              <w:t xml:space="preserve">so lange wie die Unterlagen, die sie erklärt</w:t>
            </w:r>
          </w:p>
        </w:tc>
      </w:tr>
    </w:tbl>
    <w:p>
      <w:pPr>
        <w:pStyle w:val="BodyText"/>
      </w:pPr>
      <w:r>
        <w:rPr>
          <w:b/>
          <w:bCs/>
        </w:rPr>
        <w:t xml:space="preserve">Gezählt ab:</w:t>
      </w:r>
      <w:r>
        <w:t xml:space="preserve"> </w:t>
      </w:r>
      <w:r>
        <w:t xml:space="preserve">Schluss des Kalenderjahres, in dem die letzte Eintragung gemacht (Bücher), der Abschluss aufgestellt, der Brief empfangen oder abgesandt bzw. der Beleg entstanden ist (§ 147 Abs. 4 AO).</w:t>
      </w:r>
    </w:p>
    <w:p>
      <w:pPr>
        <w:pStyle w:val="BodyText"/>
      </w:pPr>
      <w:r>
        <w:t xml:space="preserve">Jahresabschlüsse und Eröffnungsbilanzen bewahrst du im Original auf. Unterschreibst du sie auf Papier, ist das Papier das Original, ein Scan genügt nicht. Erstellst du sie digital und unterzeichnest sie qualifiziert elektronisch, ist die Datei das Original - dann bewahrst du sie digital auf.</w:t>
      </w:r>
    </w:p>
    <w:p>
      <w:pPr>
        <w:pStyle w:val="BodyText"/>
      </w:pPr>
      <w:r>
        <w:t xml:space="preserve">Die Frist endet nicht, solange die Steuer, für die eine Unterlage von Bedeutung ist, noch festgesetzt oder geändert werden kann - bei laufenden Prüfungen oder offenen Verfahren also nicht.</w:t>
      </w:r>
    </w:p>
    <w:bookmarkEnd w:id="11"/>
    <w:bookmarkStart w:id="12" w:name="zugänge-die-der-kalender-voraussetzt"/>
    <w:p>
      <w:pPr>
        <w:pStyle w:val="Heading2"/>
      </w:pPr>
      <w:r>
        <w:t xml:space="preserve">Zugänge, die der Kalender voraussetzt</w:t>
      </w:r>
    </w:p>
    <w:p>
      <w:pPr>
        <w:pStyle w:val="Compact"/>
        <w:numPr>
          <w:ilvl w:val="0"/>
          <w:numId w:val="1001"/>
        </w:numPr>
      </w:pPr>
      <w:r>
        <w:t xml:space="preserve">Eigener ELSTER-Zugang der Gesellschaft: ☐ vorhanden ☐ beantragt am ________</w:t>
      </w:r>
    </w:p>
    <w:p>
      <w:pPr>
        <w:pStyle w:val="Compact"/>
        <w:numPr>
          <w:ilvl w:val="0"/>
          <w:numId w:val="1001"/>
        </w:numPr>
      </w:pPr>
      <w:r>
        <w:t xml:space="preserve">Zustellvollmacht beim Finanzamt liegt bei: ________________________________</w:t>
      </w:r>
    </w:p>
    <w:p>
      <w:pPr>
        <w:pStyle w:val="Compact"/>
        <w:numPr>
          <w:ilvl w:val="0"/>
          <w:numId w:val="1001"/>
        </w:numPr>
      </w:pPr>
      <w:r>
        <w:t xml:space="preserve">Wer liest eingehende Bescheide und trägt die Frist ein? ________________________________</w:t>
      </w:r>
    </w:p>
    <w:p>
      <w:r>
        <w:pict>
          <v:rect style="width:0;height:1.5pt" o:hralign="center" o:hrstd="t" o:hr="t"/>
        </w:pict>
      </w:r>
    </w:p>
    <w:p>
      <w:pPr>
        <w:pStyle w:val="FirstParagraph"/>
      </w:pPr>
      <w:r>
        <w:rPr>
          <w:b/>
          <w:bCs/>
        </w:rPr>
        <w:t xml:space="preserve">Amtliche Quellen:</w:t>
      </w:r>
      <w:r>
        <w:t xml:space="preserve"> </w:t>
      </w:r>
      <w:r>
        <w:t xml:space="preserve">ELSTER: buchhaltungimeigenenhaus.de/elster · Abgabenordnung: buchhaltungimeigenenhaus.de/ao · § 147 AO: buchhaltungimeigenenhaus.de/ao147 · § 257 HGB: buchhaltungimeigenenhaus.de/hgb257 · § 245 HGB: buchhaltungimeigenenhaus.de/hgb245 · § 126a BGB: buchhaltungimeigenenhaus.de/bgb126a · Unternehmensregister: buchhaltungimeigenenhaus.de/register</w:t>
      </w:r>
    </w:p>
    <w:p>
      <w:pPr>
        <w:pStyle w:val="BodyText"/>
      </w:pPr>
      <w:r>
        <w:rPr>
          <w:i/>
          <w:iCs/>
          <w:color w:val="555555"/>
          <w:sz w:val="16"/>
        </w:rPr>
        <w:t xml:space="preserve">Arbeitsfassung zum Buch "Buchhaltung zurück im eigenen Haus. Mit KI." von Conrad M. Feld. Verlegerin: CS Platforms Ltd, Unit 2, 7 Tarves Way, London SE10 9JP, Vereinigtes Königreich. Der Autor entwickelt Software für Buchführung, die die Verlegerin anbietet, und ist mit der Verlegerin verbunden. Für diese Arbeitsfassung brauchst du sie nicht. Diese Arbeitsfassung gibt allgemeine Informationen wieder und ersetzt keine Rechts- oder Steuerberatung im Einzelfall. Rechtsstand: 28. September 2026. Spätere Änderungen von Fristen, Schwellenwerten und Pflichten sind nicht berücksichtigt.</w:t>
      </w:r>
    </w:p>
    <w:bookmarkEnd w:id="12"/>
    <w:bookmarkEnd w:id="13"/>
    <w:sectPr>
      <w:headerReference w:type="default" r:id="rId9"/>
      <w:footerReference w:type="default" r:id="rId10"/>
      <w:footnotePr>
        <w:numRestart w:val="eachSect"/>
      </w:footnotePr>
      <w:pgSz w:h="16838" w:w="11906"/>
      <w:pgMar w:bottom="1247" w:left="1134" w:right="1134" w:top="12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Consolas" w:hAnsi="Consolas"/>
        <w:color w:val="6E6E6E"/>
        <w:sz w:val="14"/>
        <w:rFonts/>
      </w:rPr>
      <w:t xml:space="preserve">Arbeitsfassung · buchhaltungimeigenenhaus.de/material · Seite </w:t>
    </w:r>
    <w:r>
      <w:rPr>
        <w:color w:val="6E6E6E"/>
        <w:sz w:val="14"/>
      </w:rPr>
      <w:fldChar w:fldCharType="begin"/>
      <w:instrText xml:space="preserve"> PAGE </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rFonts w:ascii="Consolas" w:hAnsi="Consolas"/>
        <w:caps/>
        <w:color w:val="6E6E6E"/>
        <w:sz w:val="14"/>
        <w:rFonts/>
      </w:rPr>
      <w:t>Buchhaltung zurück im eigenen Haus. Mit KI.</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20" w:line="300" w:lineRule="auto"/>
    </w:pPr>
    <w:rPr>
      <w:rFonts w:ascii="Georgia" w:cs="Georgia" w:eastAsia="Georgia" w:hAnsi="Georgia"/>
      <w:color w:val="1A1A1A"/>
      <w:sz w:val="21"/>
    </w:rPr>
  </w:style>
  <w:style w:styleId="BodyText" w:type="paragraph">
    <w:name w:val="Body Text"/>
    <w:basedOn w:val="Normal"/>
    <w:link w:val="BodyTextChar"/>
    <w:qFormat/>
    <w:pPr>
      <w:spacing w:after="120" w:before="180" w:line="300" w:lineRule="auto"/>
    </w:pPr>
    <w:rPr>
      <w:rFonts w:ascii="Georgia" w:cs="Georgia" w:eastAsia="Georgia" w:hAnsi="Georgia"/>
      <w:color w:val="1A1A1A"/>
      <w:sz w:val="21"/>
    </w:rPr>
  </w:style>
  <w:style w:customStyle="1" w:styleId="FirstParagraph" w:type="paragraph">
    <w:name w:val="First Paragraph"/>
    <w:basedOn w:val="BodyText"/>
    <w:next w:val="BodyText"/>
    <w:qFormat/>
    <w:pPr>
      <w:spacing w:after="120" w:line="300" w:lineRule="auto"/>
    </w:pPr>
    <w:rPr>
      <w:rFonts w:ascii="Georgia" w:cs="Georgia" w:eastAsia="Georgia" w:hAnsi="Georgia"/>
      <w:color w:val="1A1A1A"/>
      <w:sz w:val="21"/>
    </w:rPr>
  </w:style>
  <w:style w:customStyle="1" w:styleId="Compact" w:type="paragraph">
    <w:name w:val="Compact"/>
    <w:basedOn w:val="BodyText"/>
    <w:qFormat/>
    <w:pPr>
      <w:spacing w:after="120" w:before="36" w:line="300" w:lineRule="auto"/>
    </w:pPr>
    <w:rPr>
      <w:rFonts w:ascii="Georgia" w:cs="Georgia" w:eastAsia="Georgia" w:hAnsi="Georgia"/>
      <w:color w:val="1A1A1A"/>
      <w:sz w:val="21"/>
    </w:rPr>
  </w:style>
  <w:style w:styleId="Title" w:type="paragraph">
    <w:name w:val="Title"/>
    <w:basedOn w:val="Normal"/>
    <w:next w:val="BodyText"/>
    <w:link w:val="TitleChar"/>
    <w:uiPriority w:val="10"/>
    <w:qFormat/>
    <w:rsid w:val="00A10FD9"/>
    <w:pPr>
      <w:spacing w:after="80" w:line="240" w:lineRule="auto"/>
      <w:contextualSpacing/>
      <w:jc w:val="center"/>
    </w:pPr>
    <w:rPr>
      <w:rFonts w:ascii="Georgia" w:cs="Georgia" w:eastAsia="Georgia" w:hAnsi="Georgia"/>
      <w:b/>
      <w:color w:val="1A1A1A"/>
      <w:sz w:val="44"/>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100" w:before="280"/>
      <w:outlineLvl w:val="0"/>
    </w:pPr>
    <w:rPr>
      <w:rFonts w:ascii="Georgia" w:cs="Georgia" w:eastAsia="Georgia" w:hAnsi="Georgia"/>
      <w:b/>
      <w:color w:val="1A1A1A"/>
      <w:sz w:val="40"/>
      <w:szCs w:val="40"/>
    </w:rPr>
  </w:style>
  <w:style w:styleId="Heading2" w:type="paragraph">
    <w:name w:val="heading 2"/>
    <w:basedOn w:val="Normal"/>
    <w:next w:val="BodyText"/>
    <w:link w:val="Heading2Char"/>
    <w:uiPriority w:val="9"/>
    <w:semiHidden/>
    <w:unhideWhenUsed/>
    <w:qFormat/>
    <w:rsid w:val="00A10FD9"/>
    <w:pPr>
      <w:keepNext/>
      <w:keepLines/>
      <w:spacing w:after="100" w:before="280"/>
      <w:outlineLvl w:val="1"/>
    </w:pPr>
    <w:rPr>
      <w:rFonts w:ascii="Georgia" w:cs="Georgia" w:eastAsia="Georgia" w:hAnsi="Georgia"/>
      <w:b/>
      <w:color w:val="1A1A1A"/>
      <w:sz w:val="26"/>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Georgia" w:cs="Georgia" w:eastAsia="Georgia" w:hAnsi="Georgia"/>
      <w:b/>
      <w:i/>
      <w:color w:val="1A1A1A"/>
      <w:sz w:val="22"/>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Dein Fristenkalender - Buchhaltung zurück im eigenen Haus. Mit KI.</dc:title>
  <dc:creator>Conrad M. Feld</dc:creator>
  <cp:keywords/>
  <dcterms:created xsi:type="dcterms:W3CDTF">2026-10-14T08:37:29Z</dcterms:created>
  <dcterms:modified xsi:type="dcterms:W3CDTF">2026-10-14T08:37:29Z</dcterms:modified>
</cp:coreProperties>
</file>

<file path=docProps/custom.xml><?xml version="1.0" encoding="utf-8"?>
<Properties xmlns="http://schemas.openxmlformats.org/officeDocument/2006/custom-properties" xmlns:vt="http://schemas.openxmlformats.org/officeDocument/2006/docPropsVTypes"/>
</file>