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spacing w:after="240"/>
      </w:pPr>
      <w:r>
        <w:rPr>
          <w:color w:val="333333"/>
          <w:sz w:val="17"/>
        </w:rPr>
        <w:t xml:space="preserve">Der Autor entwickelt Software für Buchführung, die die Verlegerin anbietet, und ist mit der Verlegerin verbunden. Für diese Arbeitsfassung brauchst du sie nicht.</w:t>
      </w:r>
    </w:p>
    <w:bookmarkStart w:id="19" w:name="X123f680ba30b858832529b7c986e344867a68db"/>
    <w:p>
      <w:pPr>
        <w:pStyle w:val="Heading1"/>
      </w:pPr>
      <w:r>
        <w:t xml:space="preserve">Die sechs Abgleiche für deinen eigenen Bestand</w:t>
      </w:r>
    </w:p>
    <w:p>
      <w:pPr>
        <w:pStyle w:val="FirstParagraph"/>
      </w:pPr>
      <w:r>
        <w:rPr>
          <w:b w:val="0"/>
          <w:bCs/>
          <w:i/>
          <w:color w:val="6E6E6E"/>
        </w:rPr>
        <w:t xml:space="preserve">Arbeitsfassung zu Anhang A - die ausführliche Fassung</w:t>
      </w:r>
    </w:p>
    <w:p>
      <w:pPr>
        <w:pStyle w:val="BodyText"/>
      </w:pPr>
      <w:r>
        <w:t xml:space="preserve">Du vermisst deinen eigenen Bestand. An einer Stichprobe, mit den Unterlagen, die du ohnehin hast. Du brauchst dafür kein bestimmtes Werkzeug.</w:t>
      </w:r>
    </w:p>
    <w:p>
      <w:pPr>
        <w:pStyle w:val="BodyText"/>
      </w:pPr>
      <w:r>
        <w:rPr>
          <w:b/>
          <w:bCs/>
        </w:rPr>
        <w:t xml:space="preserve">Was diese Arbeitsfassung nicht ist.</w:t>
      </w:r>
      <w:r>
        <w:t xml:space="preserve"> </w:t>
      </w:r>
      <w:r>
        <w:t xml:space="preserve">Sie enthält keine steuerliche Würdigung und keine Empfehlung. Sie zeigt dir, wie sechs Abgleiche geführt werden und wie ein Befund aussieht, der trägt. Was aus einem Befund folgt, entscheidest du - allein oder mit deinem Berater.</w:t>
      </w:r>
    </w:p>
    <w:tbl>
      <w:tblPr>
        <w:tblStyle w:val="Table"/>
        <w:tblW w:type="pct" w:w="5000"/>
        <w:tblLayout w:type="fixed"/>
        <w:tblLook w:firstRow="0" w:lastRow="0" w:firstColumn="0" w:lastColumn="0" w:noHBand="0" w:noVBand="0" w:val="000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c>
          <w:tcPr/>
          <w:p>
            <w:pPr>
              <w:pStyle w:val="Compact"/>
              <w:spacing w:after="40"/>
            </w:pPr>
            <w:r>
              <w:rPr>
                <w:sz w:val="19"/>
              </w:rPr>
              <w:t xml:space="preserve">Du brauchst</w:t>
            </w:r>
          </w:p>
        </w:tc>
        <w:tc>
          <w:tcPr/>
          <w:p>
            <w:pPr>
              <w:pStyle w:val="Compact"/>
              <w:spacing w:after="40"/>
            </w:pPr>
            <w:r>
              <w:rPr>
                <w:sz w:val="19"/>
              </w:rPr>
              <w:t xml:space="preserve">die Buchungsliste des Monats, die Kontoauszüge aller Zahlungswege, Zugriff auf deine Belegablage und eine Uhr</w:t>
            </w:r>
          </w:p>
        </w:tc>
      </w:tr>
      <w:tr>
        <w:tc>
          <w:tcPr/>
          <w:p>
            <w:pPr>
              <w:pStyle w:val="Compact"/>
              <w:spacing w:after="40"/>
            </w:pPr>
            <w:r>
              <w:rPr>
                <w:sz w:val="19"/>
              </w:rPr>
              <w:t xml:space="preserve">Umfang</w:t>
            </w:r>
          </w:p>
        </w:tc>
        <w:tc>
          <w:tcPr/>
          <w:p>
            <w:pPr>
              <w:pStyle w:val="Compact"/>
              <w:spacing w:after="40"/>
            </w:pPr>
            <w:r>
              <w:rPr>
                <w:sz w:val="19"/>
              </w:rPr>
              <w:t xml:space="preserve">eine Stichprobe von zwanzig Buchungen, nicht dein ganzer Bestand</w:t>
            </w:r>
          </w:p>
        </w:tc>
      </w:tr>
      <w:tr>
        <w:tc>
          <w:tcPr/>
          <w:p>
            <w:pPr>
              <w:pStyle w:val="Compact"/>
              <w:spacing w:after="40"/>
            </w:pPr>
            <w:r>
              <w:rPr>
                <w:sz w:val="19"/>
              </w:rPr>
              <w:t xml:space="preserve">Ergebnis</w:t>
            </w:r>
          </w:p>
        </w:tc>
        <w:tc>
          <w:tcPr/>
          <w:p>
            <w:pPr>
              <w:pStyle w:val="Compact"/>
              <w:spacing w:after="40"/>
            </w:pPr>
            <w:r>
              <w:rPr>
                <w:sz w:val="19"/>
              </w:rPr>
              <w:t xml:space="preserve">ein ausgefülltes Zählblatt, das dir gehört</w:t>
            </w:r>
          </w:p>
        </w:tc>
      </w:tr>
    </w:tbl>
    <w:p>
      <w:pPr>
        <w:pStyle w:val="BodyText"/>
      </w:pPr>
      <w:r>
        <w:rPr>
          <w:b/>
          <w:bCs/>
        </w:rPr>
        <w:t xml:space="preserve">Inhalt</w:t>
      </w:r>
    </w:p>
    <w:p>
      <w:pPr>
        <w:pStyle w:val="Compact"/>
        <w:numPr>
          <w:ilvl w:val="0"/>
          <w:numId w:val="1001"/>
        </w:numPr>
      </w:pPr>
      <w:r>
        <w:t xml:space="preserve">So gehst du vor</w:t>
      </w:r>
    </w:p>
    <w:p>
      <w:pPr>
        <w:pStyle w:val="Compact"/>
        <w:numPr>
          <w:ilvl w:val="0"/>
          <w:numId w:val="1001"/>
        </w:numPr>
      </w:pPr>
      <w:r>
        <w:t xml:space="preserve">Die sieben Handlungsklassen</w:t>
      </w:r>
    </w:p>
    <w:p>
      <w:pPr>
        <w:pStyle w:val="Compact"/>
        <w:numPr>
          <w:ilvl w:val="0"/>
          <w:numId w:val="1001"/>
        </w:numPr>
      </w:pPr>
      <w:r>
        <w:t xml:space="preserve">Abgleich 1 bis 6, je eine Seite</w:t>
      </w:r>
    </w:p>
    <w:p>
      <w:pPr>
        <w:pStyle w:val="Compact"/>
        <w:numPr>
          <w:ilvl w:val="0"/>
          <w:numId w:val="1001"/>
        </w:numPr>
      </w:pPr>
      <w:r>
        <w:t xml:space="preserve">Das Zählblatt</w:t>
      </w:r>
    </w:p>
    <w:p>
      <w:pPr>
        <w:pStyle w:val="Compact"/>
        <w:numPr>
          <w:ilvl w:val="0"/>
          <w:numId w:val="1001"/>
        </w:numPr>
      </w:pPr>
      <w:r>
        <w:t xml:space="preserve">Fünf Regeln für einen Befund, der trägt</w:t>
      </w:r>
    </w:p>
    <w:p>
      <w:r>
        <w:br w:type="page"/>
      </w:r>
    </w:p>
    <w:bookmarkStart w:id="9" w:name="so-gehst-du-vor"/>
    <w:p>
      <w:pPr>
        <w:pStyle w:val="Heading2"/>
      </w:pPr>
      <w:r>
        <w:t xml:space="preserve">So gehst du vor</w:t>
      </w:r>
    </w:p>
    <w:p>
      <w:pPr>
        <w:pStyle w:val="FirstParagraph"/>
      </w:pPr>
      <w:r>
        <w:rPr>
          <w:b/>
          <w:bCs/>
        </w:rPr>
        <w:t xml:space="preserve">1. Die Stichprobe ziehen</w:t>
      </w:r>
    </w:p>
    <w:p>
      <w:pPr>
        <w:pStyle w:val="BodyText"/>
      </w:pPr>
      <w:r>
        <w:t xml:space="preserve">Nimm zwanzig</w:t>
      </w:r>
      <w:r>
        <w:t xml:space="preserve"> </w:t>
      </w:r>
      <w:r>
        <w:rPr>
          <w:i/>
          <w:iCs/>
        </w:rPr>
        <w:t xml:space="preserve">aufeinanderfolgende</w:t>
      </w:r>
      <w:r>
        <w:t xml:space="preserve"> </w:t>
      </w:r>
      <w:r>
        <w:t xml:space="preserve">Buchungen aus einem abgeschlossenen Monat, der weit genug zurückliegt, dass die Belege eingetroffen sein müssten. Nicht die zwanzig, die dir einfallen, und nicht die zwanzig größten. Ein zusammenhängender Abschnitt zeigt, wie in diesem Monat gearbeitet wurde. Eine ausgewählte Menge zeigt nur, wonach ausgewählt wurde.</w:t>
      </w:r>
    </w:p>
    <w:p>
      <w:pPr>
        <w:pStyle w:val="BodyText"/>
      </w:pPr>
      <w:r>
        <w:rPr>
          <w:b/>
          <w:bCs/>
        </w:rPr>
        <w:t xml:space="preserve">2. Die Uhr starten</w:t>
      </w:r>
    </w:p>
    <w:p>
      <w:pPr>
        <w:pStyle w:val="BodyText"/>
      </w:pPr>
      <w:r>
        <w:t xml:space="preserve">Stopp die Zeit, bevor du anfängst, und notier sie am Ende im Zählblatt. Aus ihr rechnest du hoch, was dieselbe Arbeit an deinem ganzen Jahr kosten würde.</w:t>
      </w:r>
    </w:p>
    <w:p>
      <w:pPr>
        <w:pStyle w:val="BodyText"/>
      </w:pPr>
      <w:r>
        <w:rPr>
          <w:b/>
          <w:bCs/>
        </w:rPr>
        <w:t xml:space="preserve">3. Die sechs Abgleiche der Reihe nach führen</w:t>
      </w:r>
    </w:p>
    <w:p>
      <w:pPr>
        <w:pStyle w:val="BodyText"/>
      </w:pPr>
      <w:r>
        <w:t xml:space="preserve">Jeder Abgleich steht auf einer eigenen Seite: was du vergleichst, woher die Angaben kommen, woran du einen Befund erkennst. Führe alle sechs, auch die, bei denen du nichts erwartest. Ein Abgleich ohne Befund wird mit "ohne Befund" notiert, nicht weggelassen. Ein weggelassener Abgleich liest sich später wie einer, der nie gelaufen ist.</w:t>
      </w:r>
    </w:p>
    <w:p>
      <w:pPr>
        <w:pStyle w:val="BodyText"/>
      </w:pPr>
      <w:r>
        <w:rPr>
          <w:b/>
          <w:bCs/>
        </w:rPr>
        <w:t xml:space="preserve">4. Jeden Befund vollständig aufschreiben</w:t>
      </w:r>
    </w:p>
    <w:p>
      <w:pPr>
        <w:pStyle w:val="BodyText"/>
      </w:pPr>
      <w:r>
        <w:t xml:space="preserve">Vier Angaben, keine fünfte:</w:t>
      </w:r>
    </w:p>
    <w:tbl>
      <w:tblPr>
        <w:tblStyle w:val="Table"/>
        <w:tblW w:type="pct" w:w="5000"/>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rPr>
          <w:tblHeader w:val="on"/>
        </w:trPr>
        <w:tc>
          <w:tcPr/>
          <w:p>
            <w:pPr>
              <w:pStyle w:val="Compact"/>
              <w:spacing w:after="40"/>
            </w:pPr>
            <w:r>
              <w:rPr>
                <w:sz w:val="19"/>
              </w:rPr>
              <w:t xml:space="preserve">Angabe</w:t>
            </w:r>
          </w:p>
        </w:tc>
        <w:tc>
          <w:tcPr/>
          <w:p>
            <w:pPr>
              <w:pStyle w:val="Compact"/>
              <w:spacing w:after="40"/>
            </w:pPr>
            <w:r>
              <w:rPr>
                <w:sz w:val="19"/>
              </w:rPr>
              <w:t xml:space="preserve">Was hineingehört</w:t>
            </w:r>
          </w:p>
        </w:tc>
      </w:tr>
      <w:tr>
        <w:tc>
          <w:tcPr/>
          <w:p>
            <w:pPr>
              <w:pStyle w:val="Compact"/>
              <w:spacing w:after="40"/>
            </w:pPr>
            <w:r>
              <w:rPr>
                <w:sz w:val="19"/>
              </w:rPr>
              <w:t xml:space="preserve">Beobachtung</w:t>
            </w:r>
          </w:p>
        </w:tc>
        <w:tc>
          <w:tcPr/>
          <w:p>
            <w:pPr>
              <w:pStyle w:val="Compact"/>
              <w:spacing w:after="40"/>
            </w:pPr>
            <w:r>
              <w:rPr>
                <w:sz w:val="19"/>
              </w:rPr>
              <w:t xml:space="preserve">was du gesehen hast, ohne Bewertung</w:t>
            </w:r>
          </w:p>
        </w:tc>
      </w:tr>
      <w:tr>
        <w:tc>
          <w:tcPr/>
          <w:p>
            <w:pPr>
              <w:pStyle w:val="Compact"/>
              <w:spacing w:after="40"/>
            </w:pPr>
            <w:r>
              <w:rPr>
                <w:sz w:val="19"/>
              </w:rPr>
              <w:t xml:space="preserve">Herleitung</w:t>
            </w:r>
          </w:p>
        </w:tc>
        <w:tc>
          <w:tcPr/>
          <w:p>
            <w:pPr>
              <w:pStyle w:val="Compact"/>
              <w:spacing w:after="40"/>
            </w:pPr>
            <w:r>
              <w:rPr>
                <w:sz w:val="19"/>
              </w:rPr>
              <w:t xml:space="preserve">woher es stammt und wie du gerechnet hast</w:t>
            </w:r>
          </w:p>
        </w:tc>
      </w:tr>
      <w:tr>
        <w:tc>
          <w:tcPr/>
          <w:p>
            <w:pPr>
              <w:pStyle w:val="Compact"/>
              <w:spacing w:after="40"/>
            </w:pPr>
            <w:r>
              <w:rPr>
                <w:sz w:val="19"/>
              </w:rPr>
              <w:t xml:space="preserve">Rechnung</w:t>
            </w:r>
          </w:p>
        </w:tc>
        <w:tc>
          <w:tcPr/>
          <w:p>
            <w:pPr>
              <w:pStyle w:val="Compact"/>
              <w:spacing w:after="40"/>
            </w:pPr>
            <w:r>
              <w:rPr>
                <w:sz w:val="19"/>
              </w:rPr>
              <w:t xml:space="preserve">die Zahlen dahinter</w:t>
            </w:r>
          </w:p>
        </w:tc>
      </w:tr>
      <w:tr>
        <w:tc>
          <w:tcPr/>
          <w:p>
            <w:pPr>
              <w:pStyle w:val="Compact"/>
              <w:spacing w:after="40"/>
            </w:pPr>
            <w:r>
              <w:rPr>
                <w:sz w:val="19"/>
              </w:rPr>
              <w:t xml:space="preserve">Handlungsklasse</w:t>
            </w:r>
          </w:p>
        </w:tc>
        <w:tc>
          <w:tcPr/>
          <w:p>
            <w:pPr>
              <w:pStyle w:val="Compact"/>
              <w:spacing w:after="40"/>
            </w:pPr>
            <w:r>
              <w:rPr>
                <w:sz w:val="19"/>
              </w:rPr>
              <w:t xml:space="preserve">ein Wort aus der Liste auf der nächsten Seite</w:t>
            </w:r>
          </w:p>
        </w:tc>
      </w:tr>
    </w:tbl>
    <w:p>
      <w:pPr>
        <w:pStyle w:val="BodyText"/>
      </w:pPr>
      <w:r>
        <w:t xml:space="preserve">Ein Feld für eine Empfehlung gibt es nicht. Ein Befund stellt fest. Was daraus folgt, ist eine Entscheidung - und eine Entscheidung braucht einen anderen Blick als den, der gezählt hat.</w:t>
      </w:r>
    </w:p>
    <w:p>
      <w:pPr>
        <w:pStyle w:val="BodyText"/>
      </w:pPr>
      <w:r>
        <w:rPr>
          <w:b/>
          <w:bCs/>
        </w:rPr>
        <w:t xml:space="preserve">5. Das Zählblatt füllen</w:t>
      </w:r>
    </w:p>
    <w:p>
      <w:pPr>
        <w:pStyle w:val="BodyText"/>
      </w:pPr>
      <w:r>
        <w:t xml:space="preserve">Am Ende trägst du je Abgleich die Zahl der Befunde ein, danach die Aufstellung nach Handlungsklassen und die benötigte Zeit.</w:t>
      </w:r>
    </w:p>
    <w:p>
      <w:r>
        <w:br w:type="page"/>
      </w:r>
    </w:p>
    <w:bookmarkEnd w:id="9"/>
    <w:bookmarkStart w:id="10" w:name="die-sieben-handlungsklassen"/>
    <w:p>
      <w:pPr>
        <w:pStyle w:val="Heading2"/>
      </w:pPr>
      <w:r>
        <w:t xml:space="preserve">Die sieben Handlungsklassen</w:t>
      </w:r>
    </w:p>
    <w:p>
      <w:pPr>
        <w:pStyle w:val="FirstParagraph"/>
      </w:pPr>
      <w:r>
        <w:t xml:space="preserve">Eine Handlungsklasse sagt, welche Art von Bearbeitung für einen Punkt in Betracht kommt - sie sagt nicht, ob etwas richtig oder falsch ist. Das ist der ganze Unterschied.</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rPr>
          <w:tblHeader w:val="on"/>
        </w:trPr>
        <w:tc>
          <w:tcPr/>
          <w:p>
            <w:pPr>
              <w:pStyle w:val="Compact"/>
              <w:spacing w:after="40"/>
            </w:pPr>
            <w:r>
              <w:rPr>
                <w:sz w:val="19"/>
              </w:rPr>
              <w:t xml:space="preserve">Klasse</w:t>
            </w:r>
          </w:p>
        </w:tc>
        <w:tc>
          <w:tcPr/>
          <w:p>
            <w:pPr>
              <w:pStyle w:val="Compact"/>
              <w:spacing w:after="40"/>
            </w:pPr>
            <w:r>
              <w:rPr>
                <w:sz w:val="19"/>
              </w:rPr>
              <w:t xml:space="preserve">Was sie bedeutet</w:t>
            </w:r>
          </w:p>
        </w:tc>
      </w:tr>
      <w:tr>
        <w:tc>
          <w:tcPr/>
          <w:p>
            <w:pPr>
              <w:pStyle w:val="Compact"/>
              <w:spacing w:after="40"/>
            </w:pPr>
            <w:r>
              <w:rPr>
                <w:sz w:val="19"/>
              </w:rPr>
              <w:t xml:space="preserve">Sammelunterlage vorhanden</w:t>
            </w:r>
          </w:p>
        </w:tc>
        <w:tc>
          <w:tcPr/>
          <w:p>
            <w:pPr>
              <w:pStyle w:val="Compact"/>
              <w:spacing w:after="40"/>
            </w:pPr>
            <w:r>
              <w:rPr>
                <w:sz w:val="19"/>
              </w:rPr>
              <w:t xml:space="preserve">Eine Unterlage betrifft mehrere Positionen - ein Mietvertrag deckt zwölf Mietzahlungen.</w:t>
            </w:r>
          </w:p>
        </w:tc>
      </w:tr>
      <w:tr>
        <w:tc>
          <w:tcPr/>
          <w:p>
            <w:pPr>
              <w:pStyle w:val="Compact"/>
              <w:spacing w:after="40"/>
            </w:pPr>
            <w:r>
              <w:rPr>
                <w:sz w:val="19"/>
              </w:rPr>
              <w:t xml:space="preserve">Kein Fremdbeleg beteiligt</w:t>
            </w:r>
          </w:p>
        </w:tc>
        <w:tc>
          <w:tcPr/>
          <w:p>
            <w:pPr>
              <w:pStyle w:val="Compact"/>
              <w:spacing w:after="40"/>
            </w:pPr>
            <w:r>
              <w:rPr>
                <w:sz w:val="19"/>
              </w:rPr>
              <w:t xml:space="preserve">Kein Dritter beteiligt, von dem ein Beleg stammen könnte (z. B. Umbuchung zwischen eigenen Konten).</w:t>
            </w:r>
          </w:p>
        </w:tc>
      </w:tr>
      <w:tr>
        <w:tc>
          <w:tcPr/>
          <w:p>
            <w:pPr>
              <w:pStyle w:val="Compact"/>
              <w:spacing w:after="40"/>
            </w:pPr>
            <w:r>
              <w:rPr>
                <w:sz w:val="19"/>
              </w:rPr>
              <w:t xml:space="preserve">Maschinell beschaffbar</w:t>
            </w:r>
          </w:p>
        </w:tc>
        <w:tc>
          <w:tcPr/>
          <w:p>
            <w:pPr>
              <w:pStyle w:val="Compact"/>
              <w:spacing w:after="40"/>
            </w:pPr>
            <w:r>
              <w:rPr>
                <w:sz w:val="19"/>
              </w:rPr>
              <w:t xml:space="preserve">Aus einem Portal oder einer Quelle abrufbar.</w:t>
            </w:r>
          </w:p>
        </w:tc>
      </w:tr>
      <w:tr>
        <w:tc>
          <w:tcPr/>
          <w:p>
            <w:pPr>
              <w:pStyle w:val="Compact"/>
              <w:spacing w:after="40"/>
            </w:pPr>
            <w:r>
              <w:rPr>
                <w:sz w:val="19"/>
              </w:rPr>
              <w:t xml:space="preserve">Vertragsgrundlage</w:t>
            </w:r>
          </w:p>
        </w:tc>
        <w:tc>
          <w:tcPr/>
          <w:p>
            <w:pPr>
              <w:pStyle w:val="Compact"/>
              <w:spacing w:after="40"/>
            </w:pPr>
            <w:r>
              <w:rPr>
                <w:sz w:val="19"/>
              </w:rPr>
              <w:t xml:space="preserve">Die Unterlage ist ein Vertrag oder eine eigene Ausgangsrechnung.</w:t>
            </w:r>
          </w:p>
        </w:tc>
      </w:tr>
      <w:tr>
        <w:tc>
          <w:tcPr/>
          <w:p>
            <w:pPr>
              <w:pStyle w:val="Compact"/>
              <w:spacing w:after="40"/>
            </w:pPr>
            <w:r>
              <w:rPr>
                <w:sz w:val="19"/>
              </w:rPr>
              <w:t xml:space="preserve">Zur Entscheidung vorgelegt</w:t>
            </w:r>
          </w:p>
        </w:tc>
        <w:tc>
          <w:tcPr/>
          <w:p>
            <w:pPr>
              <w:pStyle w:val="Compact"/>
              <w:spacing w:after="40"/>
            </w:pPr>
            <w:r>
              <w:rPr>
                <w:sz w:val="19"/>
              </w:rPr>
              <w:t xml:space="preserve">Der Sachverhalt steht fest, seine Behandlung ist zu entscheiden.</w:t>
            </w:r>
          </w:p>
        </w:tc>
      </w:tr>
      <w:tr>
        <w:tc>
          <w:tcPr/>
          <w:p>
            <w:pPr>
              <w:pStyle w:val="Compact"/>
              <w:spacing w:after="40"/>
            </w:pPr>
            <w:r>
              <w:rPr>
                <w:sz w:val="19"/>
              </w:rPr>
              <w:t xml:space="preserve">Einzelfall</w:t>
            </w:r>
          </w:p>
        </w:tc>
        <w:tc>
          <w:tcPr/>
          <w:p>
            <w:pPr>
              <w:pStyle w:val="Compact"/>
              <w:spacing w:after="40"/>
            </w:pPr>
            <w:r>
              <w:rPr>
                <w:sz w:val="19"/>
              </w:rPr>
              <w:t xml:space="preserve">Einzeln zu bearbeiten - die Menge, die tatsächlich Handarbeit ist.</w:t>
            </w:r>
          </w:p>
        </w:tc>
      </w:tr>
      <w:tr>
        <w:tc>
          <w:tcPr/>
          <w:p>
            <w:pPr>
              <w:pStyle w:val="Compact"/>
              <w:spacing w:after="40"/>
            </w:pPr>
            <w:r>
              <w:rPr>
                <w:sz w:val="19"/>
              </w:rPr>
              <w:t xml:space="preserve">Keine Position</w:t>
            </w:r>
          </w:p>
        </w:tc>
        <w:tc>
          <w:tcPr/>
          <w:p>
            <w:pPr>
              <w:pStyle w:val="Compact"/>
              <w:spacing w:after="40"/>
            </w:pPr>
            <w:r>
              <w:rPr>
                <w:sz w:val="19"/>
              </w:rPr>
              <w:t xml:space="preserve">Es liegt nichts vor, was einzuordnen wäre.</w:t>
            </w:r>
          </w:p>
        </w:tc>
      </w:tr>
    </w:tbl>
    <w:p>
      <w:pPr>
        <w:pStyle w:val="BodyText"/>
      </w:pPr>
      <w:r>
        <w:rPr>
          <w:b/>
          <w:bCs/>
        </w:rPr>
        <w:t xml:space="preserve">Warum das Sortieren mehr wert ist als das Zählen.</w:t>
      </w:r>
      <w:r>
        <w:t xml:space="preserve"> </w:t>
      </w:r>
      <w:r>
        <w:t xml:space="preserve">Eine Liste von zweihundert fehlenden Belegen ist eine Drohung. Dieselben zweihundert, nach Klassen sortiert, sind meistens ein Dutzend Dauerverträge, ein Portalabruf und ein kleiner Rest echter Handarbeit. Nicht die Liste ist das Ergebnis, sondern das Verhältnis.</w:t>
      </w:r>
    </w:p>
    <w:p>
      <w:pPr>
        <w:pStyle w:val="BodyText"/>
      </w:pPr>
      <w:r>
        <w:rPr>
          <w:b/>
          <w:bCs/>
        </w:rPr>
        <w:t xml:space="preserve">Vorsicht bei "Keine Position".</w:t>
      </w:r>
      <w:r>
        <w:t xml:space="preserve"> </w:t>
      </w:r>
      <w:r>
        <w:t xml:space="preserve">Schreib kein Wort daneben, das ein Urteil ausdrückt. "In Ordnung" wäre ein Urteil, keine Rechnung. Zulässig ist die Arithmetik: "Beträge identisch."</w:t>
      </w:r>
    </w:p>
    <w:p>
      <w:r>
        <w:br w:type="page"/>
      </w:r>
    </w:p>
    <w:bookmarkEnd w:id="10"/>
    <w:bookmarkStart w:id="11" w:name="abgleich-1-von-6-beleg-fehlt-zu-buchung"/>
    <w:p>
      <w:pPr>
        <w:pStyle w:val="Heading2"/>
      </w:pPr>
      <w:r>
        <w:t xml:space="preserve">Abgleich 1 von 6: Beleg fehlt zu Buchung</w:t>
      </w:r>
    </w:p>
    <w:p>
      <w:pPr>
        <w:pStyle w:val="FirstParagraph"/>
      </w:pPr>
      <w:r>
        <w:rPr>
          <w:b/>
          <w:bCs/>
        </w:rPr>
        <w:t xml:space="preserve">Was du vergleichst:</w:t>
      </w:r>
      <w:r>
        <w:t xml:space="preserve"> </w:t>
      </w:r>
      <w:r>
        <w:t xml:space="preserve">deine zwanzig Buchungen gegen die daran hinterlegten Dokumente.</w:t>
      </w:r>
    </w:p>
    <w:p>
      <w:pPr>
        <w:pStyle w:val="BodyText"/>
      </w:pPr>
      <w:r>
        <w:rPr>
          <w:b/>
          <w:bCs/>
        </w:rPr>
        <w:t xml:space="preserve">Woher die Angaben kommen:</w:t>
      </w:r>
      <w:r>
        <w:t xml:space="preserve"> </w:t>
      </w:r>
      <w:r>
        <w:t xml:space="preserve">aus der Buchungsliste des Monats und deiner Belegablage.</w:t>
      </w:r>
    </w:p>
    <w:p>
      <w:pPr>
        <w:pStyle w:val="BodyText"/>
      </w:pPr>
      <w:r>
        <w:rPr>
          <w:b/>
          <w:bCs/>
        </w:rPr>
        <w:t xml:space="preserve">Woran du einen Befund erkennst:</w:t>
      </w:r>
      <w:r>
        <w:t xml:space="preserve"> </w:t>
      </w:r>
      <w:r>
        <w:t xml:space="preserve">Die Buchung trägt kein Dokument. Ein Dokument zählt, wenn es an der Buchung hängt - nicht, wenn es irgendwo im Laufwerk liegt.</w:t>
      </w:r>
    </w:p>
    <w:p>
      <w:pPr>
        <w:pStyle w:val="BodyText"/>
      </w:pPr>
      <w:r>
        <w:rPr>
          <w:b/>
          <w:bCs/>
        </w:rPr>
        <w:t xml:space="preserve">Was du notierst:</w:t>
      </w:r>
      <w:r>
        <w:t xml:space="preserve"> </w:t>
      </w:r>
      <w:r>
        <w:t xml:space="preserve">Datum, Betrag, Gegenpartei, Handlungsklasse.</w:t>
      </w:r>
    </w:p>
    <w:tbl>
      <w:tblPr>
        <w:tblStyle w:val="Table"/>
        <w:tblW w:type="pct" w:w="5000"/>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1584"/>
        <w:gridCol w:w="1584"/>
        <w:gridCol w:w="1584"/>
        <w:gridCol w:w="1584"/>
        <w:gridCol w:w="1584"/>
      </w:tblGrid>
      <w:tr>
        <w:trPr>
          <w:tblHeader w:val="on"/>
        </w:trPr>
        <w:tc>
          <w:tcPr/>
          <w:p>
            <w:pPr>
              <w:pStyle w:val="Compact"/>
              <w:spacing w:after="40"/>
            </w:pPr>
            <w:r>
              <w:rPr>
                <w:sz w:val="19"/>
              </w:rPr>
              <w:t xml:space="preserve">Nr.</w:t>
            </w:r>
          </w:p>
        </w:tc>
        <w:tc>
          <w:tcPr/>
          <w:p>
            <w:pPr>
              <w:pStyle w:val="Compact"/>
              <w:spacing w:after="40"/>
            </w:pPr>
            <w:r>
              <w:rPr>
                <w:sz w:val="19"/>
              </w:rPr>
              <w:t xml:space="preserve">Datum</w:t>
            </w:r>
          </w:p>
        </w:tc>
        <w:tc>
          <w:tcPr/>
          <w:p>
            <w:pPr>
              <w:pStyle w:val="Compact"/>
              <w:spacing w:after="40"/>
            </w:pPr>
            <w:r>
              <w:rPr>
                <w:sz w:val="19"/>
              </w:rPr>
              <w:t xml:space="preserve">Betrag</w:t>
            </w:r>
          </w:p>
        </w:tc>
        <w:tc>
          <w:tcPr/>
          <w:p>
            <w:pPr>
              <w:pStyle w:val="Compact"/>
              <w:spacing w:after="40"/>
            </w:pPr>
            <w:r>
              <w:rPr>
                <w:sz w:val="19"/>
              </w:rPr>
              <w:t xml:space="preserve">Gegenpartei</w:t>
            </w:r>
          </w:p>
        </w:tc>
        <w:tc>
          <w:tcPr/>
          <w:p>
            <w:pPr>
              <w:pStyle w:val="Compact"/>
              <w:spacing w:after="40"/>
            </w:pPr>
            <w:r>
              <w:rPr>
                <w:sz w:val="19"/>
              </w:rPr>
              <w:t xml:space="preserve">Handlungsklasse</w:t>
            </w:r>
          </w:p>
        </w:tc>
      </w:tr>
      <w:tr>
        <w:trPr>
          <w:trHeight w:val="454" w:hRule="atLeast"/>
        </w:trPr>
        <w:tc>
          <w:tcPr/>
          <w:p>
            <w:pPr>
              <w:pStyle w:val="Compact"/>
              <w:spacing w:after="40"/>
            </w:pPr>
            <w:r>
              <w:rPr>
                <w:sz w:val="19"/>
              </w:rPr>
              <w:t xml:space="preserve">1</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2</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3</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4</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5</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6</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7</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8</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bl>
    <w:p>
      <w:pPr>
        <w:pStyle w:val="BodyText"/>
      </w:pPr>
      <w:r>
        <w:rPr>
          <w:b/>
          <w:bCs/>
        </w:rPr>
        <w:t xml:space="preserve">Buchungen ohne Dokument: ____ von 20</w:t>
      </w:r>
      <w:r>
        <w:t xml:space="preserve"> </w:t>
      </w:r>
      <w:r>
        <w:t xml:space="preserve">☐ ohne Befund</w:t>
      </w:r>
    </w:p>
    <w:p>
      <w:r>
        <w:br w:type="page"/>
      </w:r>
    </w:p>
    <w:bookmarkEnd w:id="11"/>
    <w:bookmarkStart w:id="12" w:name="Xb0f62e3a5b0db6226b84be6e08d64f69df14c43"/>
    <w:p>
      <w:pPr>
        <w:pStyle w:val="Heading2"/>
      </w:pPr>
      <w:r>
        <w:t xml:space="preserve">Abgleich 2 von 6: Kontenzuordnung weicht ab</w:t>
      </w:r>
    </w:p>
    <w:p>
      <w:pPr>
        <w:pStyle w:val="FirstParagraph"/>
      </w:pPr>
      <w:r>
        <w:rPr>
          <w:b/>
          <w:bCs/>
        </w:rPr>
        <w:t xml:space="preserve">Was du vergleichst:</w:t>
      </w:r>
      <w:r>
        <w:t xml:space="preserve"> </w:t>
      </w:r>
      <w:r>
        <w:t xml:space="preserve">Buchungen mit derselben Gegenpartei gegeneinander. Liegen sie auf demselben Konto?</w:t>
      </w:r>
    </w:p>
    <w:p>
      <w:pPr>
        <w:pStyle w:val="BodyText"/>
      </w:pPr>
      <w:r>
        <w:rPr>
          <w:b/>
          <w:bCs/>
        </w:rPr>
        <w:t xml:space="preserve">Woher die Angaben kommen:</w:t>
      </w:r>
      <w:r>
        <w:t xml:space="preserve"> </w:t>
      </w:r>
      <w:r>
        <w:t xml:space="preserve">aus der Buchungsliste mit Kontonummer.</w:t>
      </w:r>
    </w:p>
    <w:p>
      <w:pPr>
        <w:pStyle w:val="BodyText"/>
      </w:pPr>
      <w:r>
        <w:rPr>
          <w:b/>
          <w:bCs/>
        </w:rPr>
        <w:t xml:space="preserve">Woran du einen Befund erkennst:</w:t>
      </w:r>
      <w:r>
        <w:t xml:space="preserve"> </w:t>
      </w:r>
      <w:r>
        <w:t xml:space="preserve">Zwei gleichartige Vorgänge mit derselben Gegenpartei liegen auf verschiedenen Konten.</w:t>
      </w:r>
    </w:p>
    <w:p>
      <w:pPr>
        <w:pStyle w:val="BodyText"/>
      </w:pPr>
      <w:r>
        <w:rPr>
          <w:b/>
          <w:bCs/>
        </w:rPr>
        <w:t xml:space="preserve">Hier verläuft eine Grenze.</w:t>
      </w:r>
      <w:r>
        <w:t xml:space="preserve"> </w:t>
      </w:r>
      <w:r>
        <w:t xml:space="preserve">Notiere,</w:t>
      </w:r>
      <w:r>
        <w:t xml:space="preserve"> </w:t>
      </w:r>
      <w:r>
        <w:rPr>
          <w:i/>
          <w:iCs/>
        </w:rPr>
        <w:t xml:space="preserve">wo</w:t>
      </w:r>
      <w:r>
        <w:t xml:space="preserve"> </w:t>
      </w:r>
      <w:r>
        <w:t xml:space="preserve">eine Nummer liegt und</w:t>
      </w:r>
      <w:r>
        <w:t xml:space="preserve"> </w:t>
      </w:r>
      <w:r>
        <w:rPr>
          <w:i/>
          <w:iCs/>
        </w:rPr>
        <w:t xml:space="preserve">dass</w:t>
      </w:r>
      <w:r>
        <w:t xml:space="preserve"> </w:t>
      </w:r>
      <w:r>
        <w:t xml:space="preserve">zwei gleichartige Vorgänge auseinanderfallen - nicht, wohin etwas gehört. Das Erste ist eine Beobachtung, das Zweite wäre Kontieren.</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1584"/>
        <w:gridCol w:w="1584"/>
        <w:gridCol w:w="1584"/>
        <w:gridCol w:w="1584"/>
        <w:gridCol w:w="1584"/>
      </w:tblGrid>
      <w:tr>
        <w:trPr>
          <w:tblHeader w:val="on"/>
        </w:trPr>
        <w:tc>
          <w:tcPr/>
          <w:p>
            <w:pPr>
              <w:pStyle w:val="Compact"/>
              <w:spacing w:after="40"/>
            </w:pPr>
            <w:r>
              <w:rPr>
                <w:sz w:val="19"/>
              </w:rPr>
              <w:t xml:space="preserve">Nr.</w:t>
            </w:r>
          </w:p>
        </w:tc>
        <w:tc>
          <w:tcPr/>
          <w:p>
            <w:pPr>
              <w:pStyle w:val="Compact"/>
              <w:spacing w:after="40"/>
            </w:pPr>
            <w:r>
              <w:rPr>
                <w:sz w:val="19"/>
              </w:rPr>
              <w:t xml:space="preserve">Gegenpartei</w:t>
            </w:r>
          </w:p>
        </w:tc>
        <w:tc>
          <w:tcPr/>
          <w:p>
            <w:pPr>
              <w:pStyle w:val="Compact"/>
              <w:spacing w:after="40"/>
            </w:pPr>
            <w:r>
              <w:rPr>
                <w:sz w:val="19"/>
              </w:rPr>
              <w:t xml:space="preserve">Konto A (Anzahl)</w:t>
            </w:r>
          </w:p>
        </w:tc>
        <w:tc>
          <w:tcPr/>
          <w:p>
            <w:pPr>
              <w:pStyle w:val="Compact"/>
              <w:spacing w:after="40"/>
            </w:pPr>
            <w:r>
              <w:rPr>
                <w:sz w:val="19"/>
              </w:rPr>
              <w:t xml:space="preserve">Konto B (Anzahl)</w:t>
            </w:r>
          </w:p>
        </w:tc>
        <w:tc>
          <w:tcPr/>
          <w:p>
            <w:pPr>
              <w:pStyle w:val="Compact"/>
              <w:spacing w:after="40"/>
            </w:pPr>
            <w:r>
              <w:rPr>
                <w:sz w:val="19"/>
              </w:rPr>
              <w:t xml:space="preserve">Handlungsklasse</w:t>
            </w:r>
          </w:p>
        </w:tc>
      </w:tr>
      <w:tr>
        <w:trPr>
          <w:trHeight w:val="454" w:hRule="atLeast"/>
        </w:trPr>
        <w:tc>
          <w:tcPr/>
          <w:p>
            <w:pPr>
              <w:pStyle w:val="Compact"/>
              <w:spacing w:after="40"/>
            </w:pPr>
            <w:r>
              <w:rPr>
                <w:sz w:val="19"/>
              </w:rPr>
              <w:t xml:space="preserve">1</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2</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3</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4</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5</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bl>
    <w:p>
      <w:pPr>
        <w:pStyle w:val="BodyText"/>
      </w:pPr>
      <w:r>
        <w:rPr>
          <w:b/>
          <w:bCs/>
        </w:rPr>
        <w:t xml:space="preserve">Befunde: ____</w:t>
      </w:r>
      <w:r>
        <w:t xml:space="preserve"> </w:t>
      </w:r>
      <w:r>
        <w:t xml:space="preserve">☐ ohne Befund</w:t>
      </w:r>
    </w:p>
    <w:p>
      <w:r>
        <w:br w:type="page"/>
      </w:r>
    </w:p>
    <w:bookmarkEnd w:id="12"/>
    <w:bookmarkStart w:id="13" w:name="abgleich-3-von-6-doppelerfassung"/>
    <w:p>
      <w:pPr>
        <w:pStyle w:val="Heading2"/>
      </w:pPr>
      <w:r>
        <w:t xml:space="preserve">Abgleich 3 von 6: Doppelerfassung</w:t>
      </w:r>
    </w:p>
    <w:p>
      <w:pPr>
        <w:pStyle w:val="FirstParagraph"/>
      </w:pPr>
      <w:r>
        <w:rPr>
          <w:b/>
          <w:bCs/>
        </w:rPr>
        <w:t xml:space="preserve">Was du vergleichst:</w:t>
      </w:r>
      <w:r>
        <w:t xml:space="preserve"> </w:t>
      </w:r>
      <w:r>
        <w:t xml:space="preserve">deine zwanzig Buchungen untereinander.</w:t>
      </w:r>
    </w:p>
    <w:p>
      <w:pPr>
        <w:pStyle w:val="BodyText"/>
      </w:pPr>
      <w:r>
        <w:rPr>
          <w:b/>
          <w:bCs/>
        </w:rPr>
        <w:t xml:space="preserve">Woher die Angaben kommen:</w:t>
      </w:r>
      <w:r>
        <w:t xml:space="preserve"> </w:t>
      </w:r>
      <w:r>
        <w:t xml:space="preserve">aus der Buchungsliste des Monats.</w:t>
      </w:r>
    </w:p>
    <w:p>
      <w:pPr>
        <w:pStyle w:val="BodyText"/>
      </w:pPr>
      <w:r>
        <w:rPr>
          <w:b/>
          <w:bCs/>
        </w:rPr>
        <w:t xml:space="preserve">Woran du einen Befund erkennst:</w:t>
      </w:r>
      <w:r>
        <w:t xml:space="preserve"> </w:t>
      </w:r>
      <w:r>
        <w:t xml:space="preserve">Gleicher Betrag, gleiche Gegenpartei, Datum nah beieinander - häufig ein Beleg, der über zwei Wege einging.</w:t>
      </w:r>
    </w:p>
    <w:p>
      <w:pPr>
        <w:pStyle w:val="BodyText"/>
      </w:pPr>
      <w:r>
        <w:rPr>
          <w:b/>
          <w:bCs/>
        </w:rPr>
        <w:t xml:space="preserve">Vorsicht bei wiederkehrenden Beträgen:</w:t>
      </w:r>
      <w:r>
        <w:t xml:space="preserve"> </w:t>
      </w:r>
      <w:r>
        <w:t xml:space="preserve">Zwei Buchungen im selben Monat sind ein Befund, zwei in aufeinanderfolgenden Monaten der Normalfall.</w:t>
      </w:r>
    </w:p>
    <w:p>
      <w:pPr>
        <w:pStyle w:val="BodyText"/>
      </w:pPr>
      <w:r>
        <w:rPr>
          <w:b/>
          <w:bCs/>
        </w:rPr>
        <w:t xml:space="preserve">Was du notierst:</w:t>
      </w:r>
      <w:r>
        <w:t xml:space="preserve"> </w:t>
      </w:r>
      <w:r>
        <w:t xml:space="preserve">beide Buchungen mit Datum und Betrag.</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1584"/>
        <w:gridCol w:w="1584"/>
        <w:gridCol w:w="1584"/>
        <w:gridCol w:w="1584"/>
        <w:gridCol w:w="1584"/>
      </w:tblGrid>
      <w:tr>
        <w:trPr>
          <w:tblHeader w:val="on"/>
        </w:trPr>
        <w:tc>
          <w:tcPr/>
          <w:p>
            <w:pPr>
              <w:pStyle w:val="Compact"/>
              <w:spacing w:after="40"/>
            </w:pPr>
            <w:r>
              <w:rPr>
                <w:sz w:val="19"/>
              </w:rPr>
              <w:t xml:space="preserve">Nr.</w:t>
            </w:r>
          </w:p>
        </w:tc>
        <w:tc>
          <w:tcPr/>
          <w:p>
            <w:pPr>
              <w:pStyle w:val="Compact"/>
              <w:spacing w:after="40"/>
            </w:pPr>
            <w:r>
              <w:rPr>
                <w:sz w:val="19"/>
              </w:rPr>
              <w:t xml:space="preserve">Buchung 1 (Datum)</w:t>
            </w:r>
          </w:p>
        </w:tc>
        <w:tc>
          <w:tcPr/>
          <w:p>
            <w:pPr>
              <w:pStyle w:val="Compact"/>
              <w:spacing w:after="40"/>
            </w:pPr>
            <w:r>
              <w:rPr>
                <w:sz w:val="19"/>
              </w:rPr>
              <w:t xml:space="preserve">Buchung 2 (Datum)</w:t>
            </w:r>
          </w:p>
        </w:tc>
        <w:tc>
          <w:tcPr/>
          <w:p>
            <w:pPr>
              <w:pStyle w:val="Compact"/>
              <w:spacing w:after="40"/>
            </w:pPr>
            <w:r>
              <w:rPr>
                <w:sz w:val="19"/>
              </w:rPr>
              <w:t xml:space="preserve">Betrag</w:t>
            </w:r>
          </w:p>
        </w:tc>
        <w:tc>
          <w:tcPr/>
          <w:p>
            <w:pPr>
              <w:pStyle w:val="Compact"/>
              <w:spacing w:after="40"/>
            </w:pPr>
            <w:r>
              <w:rPr>
                <w:sz w:val="19"/>
              </w:rPr>
              <w:t xml:space="preserve">Handlungsklasse</w:t>
            </w:r>
          </w:p>
        </w:tc>
      </w:tr>
      <w:tr>
        <w:trPr>
          <w:trHeight w:val="454" w:hRule="atLeast"/>
        </w:trPr>
        <w:tc>
          <w:tcPr/>
          <w:p>
            <w:pPr>
              <w:pStyle w:val="Compact"/>
              <w:spacing w:after="40"/>
            </w:pPr>
            <w:r>
              <w:rPr>
                <w:sz w:val="19"/>
              </w:rPr>
              <w:t xml:space="preserve">1</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2</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3</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4</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bl>
    <w:p>
      <w:pPr>
        <w:pStyle w:val="BodyText"/>
      </w:pPr>
      <w:r>
        <w:rPr>
          <w:b/>
          <w:bCs/>
        </w:rPr>
        <w:t xml:space="preserve">Befunde: ____</w:t>
      </w:r>
      <w:r>
        <w:t xml:space="preserve"> </w:t>
      </w:r>
      <w:r>
        <w:t xml:space="preserve">☐ ohne Befund</w:t>
      </w:r>
    </w:p>
    <w:p>
      <w:r>
        <w:br w:type="page"/>
      </w:r>
    </w:p>
    <w:bookmarkEnd w:id="13"/>
    <w:bookmarkStart w:id="14" w:name="Xac9bfd72f80d33ac89329b067c28dcd13a56e70"/>
    <w:p>
      <w:pPr>
        <w:pStyle w:val="Heading2"/>
      </w:pPr>
      <w:r>
        <w:t xml:space="preserve">Abgleich 4 von 6: Zahlungsschienen gegeneinander</w:t>
      </w:r>
    </w:p>
    <w:p>
      <w:pPr>
        <w:pStyle w:val="FirstParagraph"/>
      </w:pPr>
      <w:r>
        <w:rPr>
          <w:b/>
          <w:bCs/>
        </w:rPr>
        <w:t xml:space="preserve">Was du vergleichst:</w:t>
      </w:r>
      <w:r>
        <w:t xml:space="preserve"> </w:t>
      </w:r>
      <w:r>
        <w:t xml:space="preserve">Schreib zuerst auf, über welche Wege bei dir Geld läuft - Konten, Karten, Zahlungsdienstleister, Bargeld. Dann prüfe für jeden Weg, ob er im Bestand vorkommt.</w:t>
      </w:r>
    </w:p>
    <w:p>
      <w:pPr>
        <w:pStyle w:val="BodyText"/>
      </w:pPr>
      <w:r>
        <w:rPr>
          <w:b/>
          <w:bCs/>
        </w:rPr>
        <w:t xml:space="preserve">Woher die Angaben kommen:</w:t>
      </w:r>
      <w:r>
        <w:t xml:space="preserve"> </w:t>
      </w:r>
      <w:r>
        <w:t xml:space="preserve">von außen - aus deinen Verträgen, Kontoauszügen und Abrechnungen, nicht aus der Buchhaltung.</w:t>
      </w:r>
    </w:p>
    <w:p>
      <w:pPr>
        <w:pStyle w:val="BodyText"/>
      </w:pPr>
      <w:r>
        <w:rPr>
          <w:b/>
          <w:bCs/>
        </w:rPr>
        <w:t xml:space="preserve">Warum dieser Abgleich anders ist:</w:t>
      </w:r>
      <w:r>
        <w:t xml:space="preserve"> </w:t>
      </w:r>
      <w:r>
        <w:t xml:space="preserve">Er findet, was die anderen fünf nicht finden können. Eine Schiene, die nie erfasst wurde, ist innerhalb des Bestands unsichtbar - deshalb wird hier von außen gezählt.</w:t>
      </w:r>
    </w:p>
    <w:p>
      <w:pPr>
        <w:pStyle w:val="BodyText"/>
      </w:pPr>
      <w:r>
        <w:rPr>
          <w:b/>
          <w:bCs/>
        </w:rPr>
        <w:t xml:space="preserve">Woran du einen Befund erkennst:</w:t>
      </w:r>
      <w:r>
        <w:t xml:space="preserve"> </w:t>
      </w:r>
      <w:r>
        <w:t xml:space="preserve">Über einen Weg ist Geld gelaufen, und er kommt im Bestand nicht vor.</w:t>
      </w:r>
    </w:p>
    <w:tbl>
      <w:tblPr>
        <w:tblStyle w:val="Table"/>
        <w:tblW w:type="pct" w:w="5000"/>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1980"/>
        <w:gridCol w:w="1980"/>
        <w:gridCol w:w="1980"/>
        <w:gridCol w:w="1980"/>
      </w:tblGrid>
      <w:tr>
        <w:trPr>
          <w:tblHeader w:val="on"/>
        </w:trPr>
        <w:tc>
          <w:tcPr/>
          <w:p>
            <w:pPr>
              <w:pStyle w:val="Compact"/>
              <w:spacing w:after="40"/>
            </w:pPr>
            <w:r>
              <w:rPr>
                <w:sz w:val="19"/>
              </w:rPr>
              <w:t xml:space="preserve">Nr.</w:t>
            </w:r>
          </w:p>
        </w:tc>
        <w:tc>
          <w:tcPr/>
          <w:p>
            <w:pPr>
              <w:pStyle w:val="Compact"/>
              <w:spacing w:after="40"/>
            </w:pPr>
            <w:r>
              <w:rPr>
                <w:sz w:val="19"/>
              </w:rPr>
              <w:t xml:space="preserve">Zahlungsweg</w:t>
            </w:r>
          </w:p>
        </w:tc>
        <w:tc>
          <w:tcPr/>
          <w:p>
            <w:pPr>
              <w:pStyle w:val="Compact"/>
              <w:spacing w:after="40"/>
            </w:pPr>
            <w:r>
              <w:rPr>
                <w:sz w:val="19"/>
              </w:rPr>
              <w:t xml:space="preserve">Anbieter</w:t>
            </w:r>
          </w:p>
        </w:tc>
        <w:tc>
          <w:tcPr/>
          <w:p>
            <w:pPr>
              <w:pStyle w:val="Compact"/>
              <w:spacing w:after="40"/>
            </w:pPr>
            <w:r>
              <w:rPr>
                <w:sz w:val="19"/>
              </w:rPr>
              <w:t xml:space="preserve">im Bestand?</w:t>
            </w:r>
          </w:p>
        </w:tc>
      </w:tr>
      <w:tr>
        <w:trPr>
          <w:trHeight w:val="454" w:hRule="atLeast"/>
        </w:trPr>
        <w:tc>
          <w:tcPr/>
          <w:p>
            <w:pPr>
              <w:pStyle w:val="Compact"/>
              <w:spacing w:after="40"/>
            </w:pPr>
            <w:r>
              <w:rPr>
                <w:sz w:val="19"/>
              </w:rPr>
              <w:t xml:space="preserve">1</w:t>
            </w:r>
          </w:p>
        </w:tc>
        <w:tc>
          <w:tcPr/>
          <w:p>
            <w:pPr>
              <w:pStyle w:val="Compact"/>
              <w:spacing w:after="40"/>
            </w:pPr>
          </w:p>
        </w:tc>
        <w:tc>
          <w:tcPr/>
          <w:p>
            <w:pPr>
              <w:pStyle w:val="Compact"/>
              <w:spacing w:after="40"/>
            </w:pPr>
          </w:p>
        </w:tc>
        <w:tc>
          <w:tcPr/>
          <w:p>
            <w:pPr>
              <w:pStyle w:val="Compact"/>
              <w:spacing w:after="40"/>
            </w:pPr>
            <w:r>
              <w:rPr>
                <w:sz w:val="19"/>
              </w:rPr>
              <w:t xml:space="preserve">☐ ja ☐ nein</w:t>
            </w:r>
          </w:p>
        </w:tc>
      </w:tr>
      <w:tr>
        <w:trPr>
          <w:trHeight w:val="454" w:hRule="atLeast"/>
        </w:trPr>
        <w:tc>
          <w:tcPr/>
          <w:p>
            <w:pPr>
              <w:pStyle w:val="Compact"/>
              <w:spacing w:after="40"/>
            </w:pPr>
            <w:r>
              <w:rPr>
                <w:sz w:val="19"/>
              </w:rPr>
              <w:t xml:space="preserve">2</w:t>
            </w:r>
          </w:p>
        </w:tc>
        <w:tc>
          <w:tcPr/>
          <w:p>
            <w:pPr>
              <w:pStyle w:val="Compact"/>
              <w:spacing w:after="40"/>
            </w:pPr>
          </w:p>
        </w:tc>
        <w:tc>
          <w:tcPr/>
          <w:p>
            <w:pPr>
              <w:pStyle w:val="Compact"/>
              <w:spacing w:after="40"/>
            </w:pPr>
          </w:p>
        </w:tc>
        <w:tc>
          <w:tcPr/>
          <w:p>
            <w:pPr>
              <w:pStyle w:val="Compact"/>
              <w:spacing w:after="40"/>
            </w:pPr>
            <w:r>
              <w:rPr>
                <w:sz w:val="19"/>
              </w:rPr>
              <w:t xml:space="preserve">☐ ja ☐ nein</w:t>
            </w:r>
          </w:p>
        </w:tc>
      </w:tr>
      <w:tr>
        <w:trPr>
          <w:trHeight w:val="454" w:hRule="atLeast"/>
        </w:trPr>
        <w:tc>
          <w:tcPr/>
          <w:p>
            <w:pPr>
              <w:pStyle w:val="Compact"/>
              <w:spacing w:after="40"/>
            </w:pPr>
            <w:r>
              <w:rPr>
                <w:sz w:val="19"/>
              </w:rPr>
              <w:t xml:space="preserve">3</w:t>
            </w:r>
          </w:p>
        </w:tc>
        <w:tc>
          <w:tcPr/>
          <w:p>
            <w:pPr>
              <w:pStyle w:val="Compact"/>
              <w:spacing w:after="40"/>
            </w:pPr>
          </w:p>
        </w:tc>
        <w:tc>
          <w:tcPr/>
          <w:p>
            <w:pPr>
              <w:pStyle w:val="Compact"/>
              <w:spacing w:after="40"/>
            </w:pPr>
          </w:p>
        </w:tc>
        <w:tc>
          <w:tcPr/>
          <w:p>
            <w:pPr>
              <w:pStyle w:val="Compact"/>
              <w:spacing w:after="40"/>
            </w:pPr>
            <w:r>
              <w:rPr>
                <w:sz w:val="19"/>
              </w:rPr>
              <w:t xml:space="preserve">☐ ja ☐ nein</w:t>
            </w:r>
          </w:p>
        </w:tc>
      </w:tr>
      <w:tr>
        <w:trPr>
          <w:trHeight w:val="454" w:hRule="atLeast"/>
        </w:trPr>
        <w:tc>
          <w:tcPr/>
          <w:p>
            <w:pPr>
              <w:pStyle w:val="Compact"/>
              <w:spacing w:after="40"/>
            </w:pPr>
            <w:r>
              <w:rPr>
                <w:sz w:val="19"/>
              </w:rPr>
              <w:t xml:space="preserve">4</w:t>
            </w:r>
          </w:p>
        </w:tc>
        <w:tc>
          <w:tcPr/>
          <w:p>
            <w:pPr>
              <w:pStyle w:val="Compact"/>
              <w:spacing w:after="40"/>
            </w:pPr>
          </w:p>
        </w:tc>
        <w:tc>
          <w:tcPr/>
          <w:p>
            <w:pPr>
              <w:pStyle w:val="Compact"/>
              <w:spacing w:after="40"/>
            </w:pPr>
          </w:p>
        </w:tc>
        <w:tc>
          <w:tcPr/>
          <w:p>
            <w:pPr>
              <w:pStyle w:val="Compact"/>
              <w:spacing w:after="40"/>
            </w:pPr>
            <w:r>
              <w:rPr>
                <w:sz w:val="19"/>
              </w:rPr>
              <w:t xml:space="preserve">☐ ja ☐ nein</w:t>
            </w:r>
          </w:p>
        </w:tc>
      </w:tr>
      <w:tr>
        <w:trPr>
          <w:trHeight w:val="454" w:hRule="atLeast"/>
        </w:trPr>
        <w:tc>
          <w:tcPr/>
          <w:p>
            <w:pPr>
              <w:pStyle w:val="Compact"/>
              <w:spacing w:after="40"/>
            </w:pPr>
            <w:r>
              <w:rPr>
                <w:sz w:val="19"/>
              </w:rPr>
              <w:t xml:space="preserve">5</w:t>
            </w:r>
          </w:p>
        </w:tc>
        <w:tc>
          <w:tcPr/>
          <w:p>
            <w:pPr>
              <w:pStyle w:val="Compact"/>
              <w:spacing w:after="40"/>
            </w:pPr>
          </w:p>
        </w:tc>
        <w:tc>
          <w:tcPr/>
          <w:p>
            <w:pPr>
              <w:pStyle w:val="Compact"/>
              <w:spacing w:after="40"/>
            </w:pPr>
          </w:p>
        </w:tc>
        <w:tc>
          <w:tcPr/>
          <w:p>
            <w:pPr>
              <w:pStyle w:val="Compact"/>
              <w:spacing w:after="40"/>
            </w:pPr>
            <w:r>
              <w:rPr>
                <w:sz w:val="19"/>
              </w:rPr>
              <w:t xml:space="preserve">☐ ja ☐ nein</w:t>
            </w:r>
          </w:p>
        </w:tc>
      </w:tr>
      <w:tr>
        <w:trPr>
          <w:trHeight w:val="454" w:hRule="atLeast"/>
        </w:trPr>
        <w:tc>
          <w:tcPr/>
          <w:p>
            <w:pPr>
              <w:pStyle w:val="Compact"/>
              <w:spacing w:after="40"/>
            </w:pPr>
            <w:r>
              <w:rPr>
                <w:sz w:val="19"/>
              </w:rPr>
              <w:t xml:space="preserve">6</w:t>
            </w:r>
          </w:p>
        </w:tc>
        <w:tc>
          <w:tcPr/>
          <w:p>
            <w:pPr>
              <w:pStyle w:val="Compact"/>
              <w:spacing w:after="40"/>
            </w:pPr>
          </w:p>
        </w:tc>
        <w:tc>
          <w:tcPr/>
          <w:p>
            <w:pPr>
              <w:pStyle w:val="Compact"/>
              <w:spacing w:after="40"/>
            </w:pPr>
          </w:p>
        </w:tc>
        <w:tc>
          <w:tcPr/>
          <w:p>
            <w:pPr>
              <w:pStyle w:val="Compact"/>
              <w:spacing w:after="40"/>
            </w:pPr>
            <w:r>
              <w:rPr>
                <w:sz w:val="19"/>
              </w:rPr>
              <w:t xml:space="preserve">☐ ja ☐ nein</w:t>
            </w:r>
          </w:p>
        </w:tc>
      </w:tr>
    </w:tbl>
    <w:p>
      <w:pPr>
        <w:pStyle w:val="BodyText"/>
      </w:pPr>
      <w:r>
        <w:rPr>
          <w:b/>
          <w:bCs/>
        </w:rPr>
        <w:t xml:space="preserve">Zahlungswege gesamt: ____ | davon im Bestand: ____</w:t>
      </w:r>
    </w:p>
    <w:p>
      <w:r>
        <w:br w:type="page"/>
      </w:r>
    </w:p>
    <w:bookmarkEnd w:id="14"/>
    <w:bookmarkStart w:id="15" w:name="Xd5266518c35e56c0401d66135412ba245a18e1d"/>
    <w:p>
      <w:pPr>
        <w:pStyle w:val="Heading2"/>
      </w:pPr>
      <w:r>
        <w:t xml:space="preserve">Abgleich 5 von 6: Buchung fehlt zu Zahlung</w:t>
      </w:r>
    </w:p>
    <w:p>
      <w:pPr>
        <w:pStyle w:val="FirstParagraph"/>
      </w:pPr>
      <w:r>
        <w:rPr>
          <w:b/>
          <w:bCs/>
        </w:rPr>
        <w:t xml:space="preserve">Was du vergleichst:</w:t>
      </w:r>
      <w:r>
        <w:t xml:space="preserve"> </w:t>
      </w:r>
      <w:r>
        <w:t xml:space="preserve">die Gegenrichtung zu Abgleich 1. Dein Kontoauszug, Zeile für Zeile, gegen die Buchungsliste.</w:t>
      </w:r>
    </w:p>
    <w:p>
      <w:pPr>
        <w:pStyle w:val="BodyText"/>
      </w:pPr>
      <w:r>
        <w:rPr>
          <w:b/>
          <w:bCs/>
        </w:rPr>
        <w:t xml:space="preserve">Woher die Angaben kommen:</w:t>
      </w:r>
      <w:r>
        <w:t xml:space="preserve"> </w:t>
      </w:r>
      <w:r>
        <w:t xml:space="preserve">aus dem Kontoauszug - der Quelle</w:t>
      </w:r>
      <w:r>
        <w:t xml:space="preserve"> </w:t>
      </w:r>
      <w:r>
        <w:rPr>
          <w:i/>
          <w:iCs/>
        </w:rPr>
        <w:t xml:space="preserve">außerhalb</w:t>
      </w:r>
      <w:r>
        <w:t xml:space="preserve"> </w:t>
      </w:r>
      <w:r>
        <w:t xml:space="preserve">der Buchhaltung.</w:t>
      </w:r>
    </w:p>
    <w:p>
      <w:pPr>
        <w:pStyle w:val="BodyText"/>
      </w:pPr>
      <w:r>
        <w:rPr>
          <w:b/>
          <w:bCs/>
        </w:rPr>
        <w:t xml:space="preserve">Woran du einen Befund erkennst:</w:t>
      </w:r>
      <w:r>
        <w:t xml:space="preserve"> </w:t>
      </w:r>
      <w:r>
        <w:t xml:space="preserve">Eine Zeile auf dem Auszug hat keine Buchung. Achte auf Untypisches: Rücklastschriften, Gebühren, Entnahmen.</w:t>
      </w:r>
    </w:p>
    <w:p>
      <w:pPr>
        <w:pStyle w:val="BodyText"/>
      </w:pPr>
      <w:r>
        <w:rPr>
          <w:b/>
          <w:bCs/>
        </w:rPr>
        <w:t xml:space="preserve">Ohne Befund ist hier ein starkes Ergebnis.</w:t>
      </w:r>
      <w:r>
        <w:t xml:space="preserve"> </w:t>
      </w:r>
      <w:r>
        <w:t xml:space="preserve">Trag es ein.</w:t>
      </w:r>
    </w:p>
    <w:tbl>
      <w:tblPr>
        <w:tblStyle w:val="Table"/>
        <w:tblW w:type="pct" w:w="5000"/>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1584"/>
        <w:gridCol w:w="1584"/>
        <w:gridCol w:w="1584"/>
        <w:gridCol w:w="1584"/>
        <w:gridCol w:w="1584"/>
      </w:tblGrid>
      <w:tr>
        <w:trPr>
          <w:tblHeader w:val="on"/>
        </w:trPr>
        <w:tc>
          <w:tcPr/>
          <w:p>
            <w:pPr>
              <w:pStyle w:val="Compact"/>
              <w:spacing w:after="40"/>
            </w:pPr>
            <w:r>
              <w:rPr>
                <w:sz w:val="19"/>
              </w:rPr>
              <w:t xml:space="preserve">Nr.</w:t>
            </w:r>
          </w:p>
        </w:tc>
        <w:tc>
          <w:tcPr/>
          <w:p>
            <w:pPr>
              <w:pStyle w:val="Compact"/>
              <w:spacing w:after="40"/>
            </w:pPr>
            <w:r>
              <w:rPr>
                <w:sz w:val="19"/>
              </w:rPr>
              <w:t xml:space="preserve">Datum</w:t>
            </w:r>
          </w:p>
        </w:tc>
        <w:tc>
          <w:tcPr/>
          <w:p>
            <w:pPr>
              <w:pStyle w:val="Compact"/>
              <w:spacing w:after="40"/>
            </w:pPr>
            <w:r>
              <w:rPr>
                <w:sz w:val="19"/>
              </w:rPr>
              <w:t xml:space="preserve">Betrag</w:t>
            </w:r>
          </w:p>
        </w:tc>
        <w:tc>
          <w:tcPr/>
          <w:p>
            <w:pPr>
              <w:pStyle w:val="Compact"/>
              <w:spacing w:after="40"/>
            </w:pPr>
            <w:r>
              <w:rPr>
                <w:sz w:val="19"/>
              </w:rPr>
              <w:t xml:space="preserve">Text auf dem Auszug</w:t>
            </w:r>
          </w:p>
        </w:tc>
        <w:tc>
          <w:tcPr/>
          <w:p>
            <w:pPr>
              <w:pStyle w:val="Compact"/>
              <w:spacing w:after="40"/>
            </w:pPr>
            <w:r>
              <w:rPr>
                <w:sz w:val="19"/>
              </w:rPr>
              <w:t xml:space="preserve">Handlungsklasse</w:t>
            </w:r>
          </w:p>
        </w:tc>
      </w:tr>
      <w:tr>
        <w:trPr>
          <w:trHeight w:val="454" w:hRule="atLeast"/>
        </w:trPr>
        <w:tc>
          <w:tcPr/>
          <w:p>
            <w:pPr>
              <w:pStyle w:val="Compact"/>
              <w:spacing w:after="40"/>
            </w:pPr>
            <w:r>
              <w:rPr>
                <w:sz w:val="19"/>
              </w:rPr>
              <w:t xml:space="preserve">1</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2</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3</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4</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5</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bl>
    <w:p>
      <w:pPr>
        <w:pStyle w:val="BodyText"/>
      </w:pPr>
      <w:r>
        <w:rPr>
          <w:b/>
          <w:bCs/>
        </w:rPr>
        <w:t xml:space="preserve">Befunde: ____</w:t>
      </w:r>
      <w:r>
        <w:t xml:space="preserve"> </w:t>
      </w:r>
      <w:r>
        <w:t xml:space="preserve">☐ ohne Befund</w:t>
      </w:r>
    </w:p>
    <w:p>
      <w:r>
        <w:br w:type="page"/>
      </w:r>
    </w:p>
    <w:bookmarkEnd w:id="15"/>
    <w:bookmarkStart w:id="16" w:name="X90686a061f9b5b2cfac108b387f452b171cf53b"/>
    <w:p>
      <w:pPr>
        <w:pStyle w:val="Heading2"/>
      </w:pPr>
      <w:r>
        <w:t xml:space="preserve">Abgleich 6 von 6: Anfangsbestand gegen vorgelegten Abschluss</w:t>
      </w:r>
    </w:p>
    <w:p>
      <w:pPr>
        <w:pStyle w:val="FirstParagraph"/>
      </w:pPr>
      <w:r>
        <w:rPr>
          <w:b/>
          <w:bCs/>
        </w:rPr>
        <w:t xml:space="preserve">Was du vergleichst:</w:t>
      </w:r>
      <w:r>
        <w:t xml:space="preserve"> </w:t>
      </w:r>
      <w:r>
        <w:t xml:space="preserve">die Eröffnungswerte deiner Buchhaltung gegen die Schlusswerte des zuletzt vorgelegten Abschlusses, Konto für Konto.</w:t>
      </w:r>
    </w:p>
    <w:p>
      <w:pPr>
        <w:pStyle w:val="BodyText"/>
      </w:pPr>
      <w:r>
        <w:rPr>
          <w:b/>
          <w:bCs/>
        </w:rPr>
        <w:t xml:space="preserve">Woher die Angaben kommen:</w:t>
      </w:r>
      <w:r>
        <w:t xml:space="preserve"> </w:t>
      </w:r>
      <w:r>
        <w:t xml:space="preserve">aus dem Abschluss, wie er vorgelegt wurde, und aus den Eröffnungswerten in deiner Buchhaltung.</w:t>
      </w:r>
    </w:p>
    <w:p>
      <w:pPr>
        <w:pStyle w:val="BodyText"/>
      </w:pPr>
      <w:r>
        <w:rPr>
          <w:b/>
          <w:bCs/>
        </w:rPr>
        <w:t xml:space="preserve">Woran du einen Befund erkennst:</w:t>
      </w:r>
      <w:r>
        <w:t xml:space="preserve"> </w:t>
      </w:r>
      <w:r>
        <w:t xml:space="preserve">Zwei Werte fallen auseinander. Notiere beide und die Differenz.</w:t>
      </w:r>
    </w:p>
    <w:p>
      <w:pPr>
        <w:pStyle w:val="BodyText"/>
      </w:pPr>
      <w:r>
        <w:rPr>
          <w:b/>
          <w:bCs/>
        </w:rPr>
        <w:t xml:space="preserve">Was du hier nicht tust:</w:t>
      </w:r>
      <w:r>
        <w:t xml:space="preserve"> </w:t>
      </w:r>
      <w:r>
        <w:t xml:space="preserve">Du beurteilst den Abschluss nicht und entscheidest nicht, welcher Wert richtig ist - du stellst fest, ob zwei Werte auseinanderfallen und um wie viel. Wenn nichts auseinanderfällt, schreib die Arithmetik hin: "Beträge identisch." Nicht "in Ordnung" - das wäre ein Urteil, keine Rechnung.</w:t>
      </w:r>
    </w:p>
    <w:tbl>
      <w:tblPr>
        <w:tblStyle w:val="Table"/>
        <w:tblW w:type="pct" w:w="5000"/>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1980"/>
        <w:gridCol w:w="1980"/>
        <w:gridCol w:w="1980"/>
        <w:gridCol w:w="1980"/>
      </w:tblGrid>
      <w:tr>
        <w:trPr>
          <w:tblHeader w:val="on"/>
        </w:trPr>
        <w:tc>
          <w:tcPr/>
          <w:p>
            <w:pPr>
              <w:pStyle w:val="Compact"/>
              <w:spacing w:after="40"/>
            </w:pPr>
            <w:r>
              <w:rPr>
                <w:sz w:val="19"/>
              </w:rPr>
              <w:t xml:space="preserve">Konto</w:t>
            </w:r>
          </w:p>
        </w:tc>
        <w:tc>
          <w:tcPr/>
          <w:p>
            <w:pPr>
              <w:pStyle w:val="Compact"/>
              <w:spacing w:after="40"/>
            </w:pPr>
            <w:r>
              <w:rPr>
                <w:sz w:val="19"/>
              </w:rPr>
              <w:t xml:space="preserve">Schlusswert Abschluss</w:t>
            </w:r>
          </w:p>
        </w:tc>
        <w:tc>
          <w:tcPr/>
          <w:p>
            <w:pPr>
              <w:pStyle w:val="Compact"/>
              <w:spacing w:after="40"/>
            </w:pPr>
            <w:r>
              <w:rPr>
                <w:sz w:val="19"/>
              </w:rPr>
              <w:t xml:space="preserve">Eröffnungswert</w:t>
            </w:r>
          </w:p>
        </w:tc>
        <w:tc>
          <w:tcPr/>
          <w:p>
            <w:pPr>
              <w:pStyle w:val="Compact"/>
              <w:spacing w:after="40"/>
            </w:pPr>
            <w:r>
              <w:rPr>
                <w:sz w:val="19"/>
              </w:rPr>
              <w:t xml:space="preserve">Differenz</w:t>
            </w:r>
          </w:p>
        </w:tc>
      </w:tr>
      <w:tr>
        <w:trPr>
          <w:trHeight w:val="454" w:hRule="atLeast"/>
        </w:trPr>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p>
        </w:tc>
        <w:tc>
          <w:tcPr/>
          <w:p>
            <w:pPr>
              <w:pStyle w:val="Compact"/>
              <w:spacing w:after="40"/>
            </w:pPr>
          </w:p>
        </w:tc>
        <w:tc>
          <w:tcPr/>
          <w:p>
            <w:pPr>
              <w:pStyle w:val="Compact"/>
              <w:spacing w:after="40"/>
            </w:pPr>
          </w:p>
        </w:tc>
        <w:tc>
          <w:tcPr/>
          <w:p>
            <w:pPr>
              <w:pStyle w:val="Compact"/>
              <w:spacing w:after="40"/>
            </w:pPr>
          </w:p>
        </w:tc>
      </w:tr>
    </w:tbl>
    <w:p>
      <w:pPr>
        <w:pStyle w:val="BodyText"/>
      </w:pPr>
      <w:r>
        <w:rPr>
          <w:b/>
          <w:bCs/>
        </w:rPr>
        <w:t xml:space="preserve">Ergebnis:</w:t>
      </w:r>
      <w:r>
        <w:t xml:space="preserve"> </w:t>
      </w:r>
      <w:r>
        <w:t xml:space="preserve">☐ Beträge identisch ☐ Differenz: ____ ☐ nicht feststellbar</w:t>
      </w:r>
    </w:p>
    <w:p>
      <w:r>
        <w:br w:type="page"/>
      </w:r>
    </w:p>
    <w:bookmarkEnd w:id="16"/>
    <w:bookmarkStart w:id="17" w:name="das-zählblatt"/>
    <w:p>
      <w:pPr>
        <w:pStyle w:val="Heading2"/>
      </w:pPr>
      <w:r>
        <w:t xml:space="preserve">Das Zählblatt</w:t>
      </w:r>
    </w:p>
    <w:tbl>
      <w:tblPr>
        <w:tblStyle w:val="Table"/>
        <w:tblW w:type="pct" w:w="5000"/>
        <w:tblLook w:firstRow="0" w:lastRow="0" w:firstColumn="0" w:lastColumn="0" w:noHBand="0" w:noVBand="0" w:val="000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c>
          <w:tcPr/>
          <w:p>
            <w:pPr>
              <w:pStyle w:val="Compact"/>
              <w:spacing w:after="40"/>
            </w:pPr>
            <w:r>
              <w:rPr>
                <w:sz w:val="19"/>
              </w:rPr>
              <w:t xml:space="preserve">Monat der Stichprobe</w:t>
            </w:r>
          </w:p>
        </w:tc>
        <w:tc>
          <w:tcPr/>
          <w:p>
            <w:pPr>
              <w:pStyle w:val="Compact"/>
              <w:spacing w:after="40"/>
            </w:pPr>
            <w:r>
              <w:rPr>
                <w:sz w:val="19"/>
              </w:rPr>
              <w:t xml:space="preserve">________________</w:t>
            </w:r>
          </w:p>
        </w:tc>
      </w:tr>
      <w:tr>
        <w:tc>
          <w:tcPr/>
          <w:p>
            <w:pPr>
              <w:pStyle w:val="Compact"/>
              <w:spacing w:after="40"/>
            </w:pPr>
            <w:r>
              <w:rPr>
                <w:sz w:val="19"/>
              </w:rPr>
              <w:t xml:space="preserve">Buchungen von / bis</w:t>
            </w:r>
          </w:p>
        </w:tc>
        <w:tc>
          <w:tcPr/>
          <w:p>
            <w:pPr>
              <w:pStyle w:val="Compact"/>
              <w:spacing w:after="40"/>
            </w:pPr>
            <w:r>
              <w:rPr>
                <w:sz w:val="19"/>
              </w:rPr>
              <w:t xml:space="preserve">________________</w:t>
            </w:r>
          </w:p>
        </w:tc>
      </w:tr>
      <w:tr>
        <w:tc>
          <w:tcPr/>
          <w:p>
            <w:pPr>
              <w:pStyle w:val="Compact"/>
              <w:spacing w:after="40"/>
            </w:pPr>
            <w:r>
              <w:rPr>
                <w:sz w:val="19"/>
              </w:rPr>
              <w:t xml:space="preserve">Datum der Zählung</w:t>
            </w:r>
          </w:p>
        </w:tc>
        <w:tc>
          <w:tcPr/>
          <w:p>
            <w:pPr>
              <w:pStyle w:val="Compact"/>
              <w:spacing w:after="40"/>
            </w:pPr>
            <w:r>
              <w:rPr>
                <w:sz w:val="19"/>
              </w:rPr>
              <w:t xml:space="preserve">________________</w:t>
            </w:r>
          </w:p>
        </w:tc>
      </w:tr>
    </w:tbl>
    <w:p>
      <w:pPr>
        <w:pStyle w:val="BodyText"/>
      </w:pPr>
      <w:r>
        <w:rPr>
          <w:b/>
          <w:bCs/>
        </w:rPr>
        <w:t xml:space="preserve">Je Abgleich</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2640"/>
        <w:gridCol w:w="2640"/>
        <w:gridCol w:w="2640"/>
      </w:tblGrid>
      <w:tr>
        <w:trPr>
          <w:trHeight w:val="454" w:hRule="atLeast"/>
          <w:tblHeader w:val="on"/>
        </w:trPr>
        <w:tc>
          <w:tcPr/>
          <w:p>
            <w:pPr>
              <w:pStyle w:val="Compact"/>
              <w:spacing w:after="40"/>
            </w:pPr>
          </w:p>
        </w:tc>
        <w:tc>
          <w:tcPr/>
          <w:p>
            <w:pPr>
              <w:pStyle w:val="Compact"/>
              <w:spacing w:after="40"/>
            </w:pPr>
            <w:r>
              <w:rPr>
                <w:sz w:val="19"/>
              </w:rPr>
              <w:t xml:space="preserve">Abgleich</w:t>
            </w:r>
          </w:p>
        </w:tc>
        <w:tc>
          <w:tcPr/>
          <w:p>
            <w:pPr>
              <w:pStyle w:val="Compact"/>
              <w:spacing w:after="40"/>
            </w:pPr>
            <w:r>
              <w:rPr>
                <w:sz w:val="19"/>
              </w:rPr>
              <w:t xml:space="preserve">Befunde</w:t>
            </w:r>
          </w:p>
        </w:tc>
      </w:tr>
      <w:tr>
        <w:tc>
          <w:tcPr/>
          <w:p>
            <w:pPr>
              <w:pStyle w:val="Compact"/>
              <w:spacing w:after="40"/>
            </w:pPr>
            <w:r>
              <w:rPr>
                <w:sz w:val="19"/>
              </w:rPr>
              <w:t xml:space="preserve">1</w:t>
            </w:r>
          </w:p>
        </w:tc>
        <w:tc>
          <w:tcPr/>
          <w:p>
            <w:pPr>
              <w:pStyle w:val="Compact"/>
              <w:spacing w:after="40"/>
            </w:pPr>
            <w:r>
              <w:rPr>
                <w:sz w:val="19"/>
              </w:rPr>
              <w:t xml:space="preserve">Beleg fehlt zu Buchung</w:t>
            </w:r>
          </w:p>
        </w:tc>
        <w:tc>
          <w:tcPr/>
          <w:p>
            <w:pPr>
              <w:pStyle w:val="Compact"/>
              <w:spacing w:after="40"/>
            </w:pPr>
            <w:r>
              <w:rPr>
                <w:sz w:val="19"/>
              </w:rPr>
              <w:t xml:space="preserve">____ von 20</w:t>
            </w:r>
          </w:p>
        </w:tc>
      </w:tr>
      <w:tr>
        <w:tc>
          <w:tcPr/>
          <w:p>
            <w:pPr>
              <w:pStyle w:val="Compact"/>
              <w:spacing w:after="40"/>
            </w:pPr>
            <w:r>
              <w:rPr>
                <w:sz w:val="19"/>
              </w:rPr>
              <w:t xml:space="preserve">2</w:t>
            </w:r>
          </w:p>
        </w:tc>
        <w:tc>
          <w:tcPr/>
          <w:p>
            <w:pPr>
              <w:pStyle w:val="Compact"/>
              <w:spacing w:after="40"/>
            </w:pPr>
            <w:r>
              <w:rPr>
                <w:sz w:val="19"/>
              </w:rPr>
              <w:t xml:space="preserve">Kontenzuordnung weicht ab</w:t>
            </w:r>
          </w:p>
        </w:tc>
        <w:tc>
          <w:tcPr/>
          <w:p>
            <w:pPr>
              <w:pStyle w:val="Compact"/>
              <w:spacing w:after="40"/>
            </w:pPr>
            <w:r>
              <w:rPr>
                <w:sz w:val="19"/>
              </w:rPr>
              <w:t xml:space="preserve">____</w:t>
            </w:r>
          </w:p>
        </w:tc>
      </w:tr>
      <w:tr>
        <w:tc>
          <w:tcPr/>
          <w:p>
            <w:pPr>
              <w:pStyle w:val="Compact"/>
              <w:spacing w:after="40"/>
            </w:pPr>
            <w:r>
              <w:rPr>
                <w:sz w:val="19"/>
              </w:rPr>
              <w:t xml:space="preserve">3</w:t>
            </w:r>
          </w:p>
        </w:tc>
        <w:tc>
          <w:tcPr/>
          <w:p>
            <w:pPr>
              <w:pStyle w:val="Compact"/>
              <w:spacing w:after="40"/>
            </w:pPr>
            <w:r>
              <w:rPr>
                <w:sz w:val="19"/>
              </w:rPr>
              <w:t xml:space="preserve">Doppelerfassung</w:t>
            </w:r>
          </w:p>
        </w:tc>
        <w:tc>
          <w:tcPr/>
          <w:p>
            <w:pPr>
              <w:pStyle w:val="Compact"/>
              <w:spacing w:after="40"/>
            </w:pPr>
            <w:r>
              <w:rPr>
                <w:sz w:val="19"/>
              </w:rPr>
              <w:t xml:space="preserve">____</w:t>
            </w:r>
          </w:p>
        </w:tc>
      </w:tr>
      <w:tr>
        <w:tc>
          <w:tcPr/>
          <w:p>
            <w:pPr>
              <w:pStyle w:val="Compact"/>
              <w:spacing w:after="40"/>
            </w:pPr>
            <w:r>
              <w:rPr>
                <w:sz w:val="19"/>
              </w:rPr>
              <w:t xml:space="preserve">4</w:t>
            </w:r>
          </w:p>
        </w:tc>
        <w:tc>
          <w:tcPr/>
          <w:p>
            <w:pPr>
              <w:pStyle w:val="Compact"/>
              <w:spacing w:after="40"/>
            </w:pPr>
            <w:r>
              <w:rPr>
                <w:sz w:val="19"/>
              </w:rPr>
              <w:t xml:space="preserve">Zahlungsschienen gegeneinander</w:t>
            </w:r>
          </w:p>
        </w:tc>
        <w:tc>
          <w:tcPr/>
          <w:p>
            <w:pPr>
              <w:pStyle w:val="Compact"/>
              <w:spacing w:after="40"/>
            </w:pPr>
            <w:r>
              <w:rPr>
                <w:sz w:val="19"/>
              </w:rPr>
              <w:t xml:space="preserve">____ von ____ Wegen nicht im Bestand</w:t>
            </w:r>
          </w:p>
        </w:tc>
      </w:tr>
      <w:tr>
        <w:tc>
          <w:tcPr/>
          <w:p>
            <w:pPr>
              <w:pStyle w:val="Compact"/>
              <w:spacing w:after="40"/>
            </w:pPr>
            <w:r>
              <w:rPr>
                <w:sz w:val="19"/>
              </w:rPr>
              <w:t xml:space="preserve">5</w:t>
            </w:r>
          </w:p>
        </w:tc>
        <w:tc>
          <w:tcPr/>
          <w:p>
            <w:pPr>
              <w:pStyle w:val="Compact"/>
              <w:spacing w:after="40"/>
            </w:pPr>
            <w:r>
              <w:rPr>
                <w:sz w:val="19"/>
              </w:rPr>
              <w:t xml:space="preserve">Buchung fehlt zu Zahlung</w:t>
            </w:r>
          </w:p>
        </w:tc>
        <w:tc>
          <w:tcPr/>
          <w:p>
            <w:pPr>
              <w:pStyle w:val="Compact"/>
              <w:spacing w:after="40"/>
            </w:pPr>
            <w:r>
              <w:rPr>
                <w:sz w:val="19"/>
              </w:rPr>
              <w:t xml:space="preserve">____</w:t>
            </w:r>
          </w:p>
        </w:tc>
      </w:tr>
      <w:tr>
        <w:tc>
          <w:tcPr/>
          <w:p>
            <w:pPr>
              <w:pStyle w:val="Compact"/>
              <w:spacing w:after="40"/>
            </w:pPr>
            <w:r>
              <w:rPr>
                <w:sz w:val="19"/>
              </w:rPr>
              <w:t xml:space="preserve">6</w:t>
            </w:r>
          </w:p>
        </w:tc>
        <w:tc>
          <w:tcPr/>
          <w:p>
            <w:pPr>
              <w:pStyle w:val="Compact"/>
              <w:spacing w:after="40"/>
            </w:pPr>
            <w:r>
              <w:rPr>
                <w:sz w:val="19"/>
              </w:rPr>
              <w:t xml:space="preserve">Anfangsbestand gegen vorgelegten Abschluss</w:t>
            </w:r>
          </w:p>
        </w:tc>
        <w:tc>
          <w:tcPr/>
          <w:p>
            <w:pPr>
              <w:pStyle w:val="Compact"/>
              <w:spacing w:after="40"/>
            </w:pPr>
            <w:r>
              <w:rPr>
                <w:sz w:val="19"/>
              </w:rPr>
              <w:t xml:space="preserve">☐ Beträge identisch ☐ Differenz ____ ☐ nicht feststellbar</w:t>
            </w:r>
          </w:p>
        </w:tc>
      </w:tr>
    </w:tbl>
    <w:p>
      <w:pPr>
        <w:pStyle w:val="BodyText"/>
      </w:pPr>
      <w:r>
        <w:t xml:space="preserve">Ein Abgleich ohne Befund wird mit "ohne Befund" eingetragen, nicht leer gelassen.</w:t>
      </w:r>
    </w:p>
    <w:p>
      <w:pPr>
        <w:pStyle w:val="BodyText"/>
      </w:pPr>
      <w:r>
        <w:rPr>
          <w:b/>
          <w:bCs/>
        </w:rPr>
        <w:t xml:space="preserve">Nach Handlungsklasse</w:t>
      </w:r>
    </w:p>
    <w:tbl>
      <w:tblPr>
        <w:tblStyle w:val="Table"/>
        <w:tblW w:type="pct" w:w="5000"/>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rPr>
          <w:tblHeader w:val="on"/>
        </w:trPr>
        <w:tc>
          <w:tcPr/>
          <w:p>
            <w:pPr>
              <w:pStyle w:val="Compact"/>
              <w:spacing w:after="40"/>
            </w:pPr>
            <w:r>
              <w:rPr>
                <w:sz w:val="19"/>
              </w:rPr>
              <w:t xml:space="preserve">Klasse</w:t>
            </w:r>
          </w:p>
        </w:tc>
        <w:tc>
          <w:tcPr/>
          <w:p>
            <w:pPr>
              <w:pStyle w:val="Compact"/>
              <w:spacing w:after="40"/>
            </w:pPr>
            <w:r>
              <w:rPr>
                <w:sz w:val="19"/>
              </w:rPr>
              <w:t xml:space="preserve">Befunde</w:t>
            </w:r>
          </w:p>
        </w:tc>
      </w:tr>
      <w:tr>
        <w:tc>
          <w:tcPr/>
          <w:p>
            <w:pPr>
              <w:pStyle w:val="Compact"/>
              <w:spacing w:after="40"/>
            </w:pPr>
            <w:r>
              <w:rPr>
                <w:sz w:val="19"/>
              </w:rPr>
              <w:t xml:space="preserve">Sammelunterlage vorhanden</w:t>
            </w:r>
          </w:p>
        </w:tc>
        <w:tc>
          <w:tcPr/>
          <w:p>
            <w:pPr>
              <w:pStyle w:val="Compact"/>
              <w:spacing w:after="40"/>
            </w:pPr>
            <w:r>
              <w:rPr>
                <w:sz w:val="19"/>
              </w:rPr>
              <w:t xml:space="preserve">____</w:t>
            </w:r>
          </w:p>
        </w:tc>
      </w:tr>
      <w:tr>
        <w:tc>
          <w:tcPr/>
          <w:p>
            <w:pPr>
              <w:pStyle w:val="Compact"/>
              <w:spacing w:after="40"/>
            </w:pPr>
            <w:r>
              <w:rPr>
                <w:sz w:val="19"/>
              </w:rPr>
              <w:t xml:space="preserve">Kein Fremdbeleg beteiligt</w:t>
            </w:r>
          </w:p>
        </w:tc>
        <w:tc>
          <w:tcPr/>
          <w:p>
            <w:pPr>
              <w:pStyle w:val="Compact"/>
              <w:spacing w:after="40"/>
            </w:pPr>
            <w:r>
              <w:rPr>
                <w:sz w:val="19"/>
              </w:rPr>
              <w:t xml:space="preserve">____</w:t>
            </w:r>
          </w:p>
        </w:tc>
      </w:tr>
      <w:tr>
        <w:tc>
          <w:tcPr/>
          <w:p>
            <w:pPr>
              <w:pStyle w:val="Compact"/>
              <w:spacing w:after="40"/>
            </w:pPr>
            <w:r>
              <w:rPr>
                <w:sz w:val="19"/>
              </w:rPr>
              <w:t xml:space="preserve">Maschinell beschaffbar</w:t>
            </w:r>
          </w:p>
        </w:tc>
        <w:tc>
          <w:tcPr/>
          <w:p>
            <w:pPr>
              <w:pStyle w:val="Compact"/>
              <w:spacing w:after="40"/>
            </w:pPr>
            <w:r>
              <w:rPr>
                <w:sz w:val="19"/>
              </w:rPr>
              <w:t xml:space="preserve">____</w:t>
            </w:r>
          </w:p>
        </w:tc>
      </w:tr>
      <w:tr>
        <w:tc>
          <w:tcPr/>
          <w:p>
            <w:pPr>
              <w:pStyle w:val="Compact"/>
              <w:spacing w:after="40"/>
            </w:pPr>
            <w:r>
              <w:rPr>
                <w:sz w:val="19"/>
              </w:rPr>
              <w:t xml:space="preserve">Vertragsgrundlage</w:t>
            </w:r>
          </w:p>
        </w:tc>
        <w:tc>
          <w:tcPr/>
          <w:p>
            <w:pPr>
              <w:pStyle w:val="Compact"/>
              <w:spacing w:after="40"/>
            </w:pPr>
            <w:r>
              <w:rPr>
                <w:sz w:val="19"/>
              </w:rPr>
              <w:t xml:space="preserve">____</w:t>
            </w:r>
          </w:p>
        </w:tc>
      </w:tr>
      <w:tr>
        <w:tc>
          <w:tcPr/>
          <w:p>
            <w:pPr>
              <w:pStyle w:val="Compact"/>
              <w:spacing w:after="40"/>
            </w:pPr>
            <w:r>
              <w:rPr>
                <w:sz w:val="19"/>
              </w:rPr>
              <w:t xml:space="preserve">Zur Entscheidung vorgelegt</w:t>
            </w:r>
          </w:p>
        </w:tc>
        <w:tc>
          <w:tcPr/>
          <w:p>
            <w:pPr>
              <w:pStyle w:val="Compact"/>
              <w:spacing w:after="40"/>
            </w:pPr>
            <w:r>
              <w:rPr>
                <w:sz w:val="19"/>
              </w:rPr>
              <w:t xml:space="preserve">____</w:t>
            </w:r>
          </w:p>
        </w:tc>
      </w:tr>
      <w:tr>
        <w:tc>
          <w:tcPr/>
          <w:p>
            <w:pPr>
              <w:pStyle w:val="Compact"/>
              <w:spacing w:after="40"/>
            </w:pPr>
            <w:r>
              <w:rPr>
                <w:sz w:val="19"/>
              </w:rPr>
              <w:t xml:space="preserve">Einzelfall</w:t>
            </w:r>
          </w:p>
        </w:tc>
        <w:tc>
          <w:tcPr/>
          <w:p>
            <w:pPr>
              <w:pStyle w:val="Compact"/>
              <w:spacing w:after="40"/>
            </w:pPr>
            <w:r>
              <w:rPr>
                <w:sz w:val="19"/>
              </w:rPr>
              <w:t xml:space="preserve">____</w:t>
            </w:r>
          </w:p>
        </w:tc>
      </w:tr>
      <w:tr>
        <w:tc>
          <w:tcPr/>
          <w:p>
            <w:pPr>
              <w:pStyle w:val="Compact"/>
              <w:spacing w:after="40"/>
            </w:pPr>
            <w:r>
              <w:rPr>
                <w:sz w:val="19"/>
              </w:rPr>
              <w:t xml:space="preserve">Keine Position</w:t>
            </w:r>
          </w:p>
        </w:tc>
        <w:tc>
          <w:tcPr/>
          <w:p>
            <w:pPr>
              <w:pStyle w:val="Compact"/>
              <w:spacing w:after="40"/>
            </w:pPr>
            <w:r>
              <w:rPr>
                <w:sz w:val="19"/>
              </w:rPr>
              <w:t xml:space="preserve">____</w:t>
            </w:r>
          </w:p>
        </w:tc>
      </w:tr>
      <w:tr>
        <w:tc>
          <w:tcPr/>
          <w:p>
            <w:pPr>
              <w:pStyle w:val="Compact"/>
              <w:spacing w:after="40"/>
            </w:pPr>
            <w:r>
              <w:rPr>
                <w:b/>
                <w:bCs/>
                <w:sz w:val="19"/>
              </w:rPr>
              <w:t xml:space="preserve">Befunde gesamt</w:t>
            </w:r>
          </w:p>
        </w:tc>
        <w:tc>
          <w:tcPr/>
          <w:p>
            <w:pPr>
              <w:pStyle w:val="Compact"/>
              <w:spacing w:after="40"/>
            </w:pPr>
            <w:r>
              <w:rPr>
                <w:sz w:val="19"/>
              </w:rPr>
              <w:t xml:space="preserve">____</w:t>
            </w:r>
          </w:p>
        </w:tc>
      </w:tr>
    </w:tbl>
    <w:p>
      <w:pPr>
        <w:pStyle w:val="BodyText"/>
      </w:pPr>
      <w:r>
        <w:t xml:space="preserve">Rechne die Summe nach, bevor du sie hinschreibst: Jeder Befund steht in genau einer Klasse.</w:t>
      </w:r>
    </w:p>
    <w:p>
      <w:pPr>
        <w:pStyle w:val="BodyText"/>
      </w:pPr>
      <w:r>
        <w:rPr>
          <w:b/>
          <w:bCs/>
        </w:rPr>
        <w:t xml:space="preserve">Die Zeit</w:t>
      </w:r>
    </w:p>
    <w:p>
      <w:pPr>
        <w:pStyle w:val="BodyText"/>
      </w:pPr>
      <w:r>
        <w:t xml:space="preserve">Benötigte Zeit: ____ Minuten. Hochrechnung: ____ Minuten ÷ 20 × ____ Buchungen pro Jahr =</w:t>
      </w:r>
      <w:r>
        <w:t xml:space="preserve"> </w:t>
      </w:r>
      <w:r>
        <w:rPr>
          <w:b/>
          <w:bCs/>
        </w:rPr>
        <w:t xml:space="preserve">____ Stunden</w:t>
      </w:r>
      <w:r>
        <w:t xml:space="preserve">.</w:t>
      </w:r>
    </w:p>
    <w:p>
      <w:pPr>
        <w:pStyle w:val="BodyText"/>
      </w:pPr>
      <w:r>
        <w:rPr>
          <w:b/>
          <w:bCs/>
        </w:rPr>
        <w:t xml:space="preserve">Dein Ergebnis</w:t>
      </w:r>
    </w:p>
    <w:p>
      <w:pPr>
        <w:pStyle w:val="BodyText"/>
      </w:pPr>
      <w:r>
        <w:t xml:space="preserve">Einzelfall: ____ von ____ Befunden gesamt.</w:t>
      </w:r>
    </w:p>
    <w:p>
      <w:pPr>
        <w:pStyle w:val="BodyText"/>
      </w:pPr>
      <w:r>
        <w:t xml:space="preserve">Dieses Verhältnis ist dein Ergebnis - nicht die Gesamtzahl.</w:t>
      </w:r>
    </w:p>
    <w:p>
      <w:r>
        <w:br w:type="page"/>
      </w:r>
    </w:p>
    <w:bookmarkEnd w:id="17"/>
    <w:bookmarkStart w:id="18" w:name="fünf-regeln-für-einen-befund-der-trägt"/>
    <w:p>
      <w:pPr>
        <w:pStyle w:val="Heading2"/>
      </w:pPr>
      <w:r>
        <w:t xml:space="preserve">Fünf Regeln für einen Befund, der trägt</w:t>
      </w:r>
    </w:p>
    <w:p>
      <w:pPr>
        <w:pStyle w:val="FirstParagraph"/>
      </w:pPr>
      <w:r>
        <w:t xml:space="preserve">Ob ein Befund von Hand entsteht oder aus einem System - diese fünf Regeln entscheiden, ob er die Prüfung durch einen Dritten übersteht, der dir nicht glauben muss.</w:t>
      </w:r>
    </w:p>
    <w:p>
      <w:pPr>
        <w:pStyle w:val="BodyText"/>
      </w:pPr>
      <w:r>
        <w:rPr>
          <w:b/>
          <w:bCs/>
        </w:rPr>
        <w:t xml:space="preserve">1. Die Beobachtung steht vor der Herleitung.</w:t>
      </w:r>
      <w:r>
        <w:t xml:space="preserve"> </w:t>
      </w:r>
      <w:r>
        <w:t xml:space="preserve">Wer zuerst rechnet und dann beschreibt, beschreibt das Rechenergebnis. Wer zuerst beschreibt, behält die Beobachtung - auch wenn die Rechnung später korrigiert wird.</w:t>
      </w:r>
    </w:p>
    <w:p>
      <w:pPr>
        <w:pStyle w:val="BodyText"/>
      </w:pPr>
      <w:r>
        <w:rPr>
          <w:b/>
          <w:bCs/>
        </w:rPr>
        <w:t xml:space="preserve">2. Eine Vorschrift benennt ein Feld, sie trägt keinen Satz.</w:t>
      </w:r>
      <w:r>
        <w:t xml:space="preserve"> </w:t>
      </w:r>
      <w:r>
        <w:t xml:space="preserve">"Ist-Versteuerung nach § 20 UStG" als Bezeichnung ist zulässig; "nach § 20 UStG ist dieser Vorgang zu behandeln als..." wäre ein Argument - und damit Würdigung.</w:t>
      </w:r>
    </w:p>
    <w:p>
      <w:pPr>
        <w:pStyle w:val="BodyText"/>
      </w:pPr>
      <w:r>
        <w:rPr>
          <w:b/>
          <w:bCs/>
        </w:rPr>
        <w:t xml:space="preserve">3. Wo ein Konto liegt, darfst du sagen. Wohin es gehört, nicht.</w:t>
      </w:r>
      <w:r>
        <w:t xml:space="preserve"> </w:t>
      </w:r>
      <w:r>
        <w:t xml:space="preserve">"Diese Nummer liegt im Bereich der Privatkonten" ist nachschlagbar. "Wäre auf 1200 zu erfassen" ist Kontieren.</w:t>
      </w:r>
    </w:p>
    <w:p>
      <w:pPr>
        <w:pStyle w:val="BodyText"/>
      </w:pPr>
      <w:r>
        <w:rPr>
          <w:b/>
          <w:bCs/>
        </w:rPr>
        <w:t xml:space="preserve">4. Begründe am Sachverhalt, nicht an der Vorschrift.</w:t>
      </w:r>
      <w:r>
        <w:t xml:space="preserve"> </w:t>
      </w:r>
      <w:r>
        <w:t xml:space="preserve">"Der Betrag ist zwischen zwei eigenen Konten geflossen" trägt. "Der Betrag ist nicht abzugsfähig" trägt nicht.</w:t>
      </w:r>
    </w:p>
    <w:p>
      <w:pPr>
        <w:pStyle w:val="BodyText"/>
      </w:pPr>
      <w:r>
        <w:rPr>
          <w:b/>
          <w:bCs/>
        </w:rPr>
        <w:t xml:space="preserve">5. Eine Abweichung wird ausgewiesen, nicht geglättet.</w:t>
      </w:r>
      <w:r>
        <w:t xml:space="preserve"> </w:t>
      </w:r>
      <w:r>
        <w:t xml:space="preserve">Hatte eine frühere Zählung ein anderes Ergebnis, schreib beide hin, mit Differenz und wahrscheinlicher Ursache. Schwer angreifbar ist nicht das Papier ohne Widerspruch - sondern das, das seine Widersprüche selbst benennt.</w:t>
      </w:r>
    </w:p>
    <w:p>
      <w:pPr>
        <w:pStyle w:val="BodyText"/>
      </w:pPr>
      <w:r>
        <w:rPr>
          <w:b/>
          <w:bCs/>
        </w:rPr>
        <w:t xml:space="preserve">Und die Regel über allen fünfen:</w:t>
      </w:r>
      <w:r>
        <w:t xml:space="preserve"> </w:t>
      </w:r>
      <w:r>
        <w:t xml:space="preserve">Ein Befund stellt fest. Was daraus folgt, ist eine Entscheidung - und eine Entscheidung braucht einen anderen Blick als den, der gezählt hat.</w:t>
      </w:r>
    </w:p>
    <w:p>
      <w:r>
        <w:pict>
          <v:rect style="width:0;height:1.5pt" o:hralign="center" o:hrstd="t" o:hr="t"/>
        </w:pict>
      </w:r>
    </w:p>
    <w:p>
      <w:pPr>
        <w:pStyle w:val="FirstParagraph"/>
      </w:pPr>
      <w:r>
        <w:rPr>
          <w:i/>
          <w:iCs/>
          <w:color w:val="555555"/>
          <w:sz w:val="16"/>
        </w:rPr>
        <w:t xml:space="preserve">Arbeitsfassung zum Buch "Buchhaltung zurück im eigenen Haus. Mit KI." von Conrad M. Feld. Verlegerin: CS Platforms Ltd, Unit 2, 7 Tarves Way, London SE10 9JP, Vereinigtes Königreich. Der Autor entwickelt Software für Buchführung, die die Verlegerin anbietet, und ist mit der Verlegerin verbunden. Für diese Arbeitsfassung brauchst du sie nicht. Diese Arbeitsfassung beschreibt ein Vorgehen. Sie enthält keine steuerliche Würdigung, keine Empfehlung und keine Aussage darüber, ob ein Sachverhalt in deinem Bestand zutreffend behandelt wurde. Sie ersetzt keine Rechts- oder Steuerberatung im Einzelfall. Was du mit ihr erarbeitest, ist dein eigenes Papier. Stand: 14.10.2026.</w:t>
      </w:r>
    </w:p>
    <w:bookmarkEnd w:id="18"/>
    <w:bookmarkEnd w:id="19"/>
    <w:sectPr>
      <w:headerReference w:type="default" r:id="rId9"/>
      <w:footerReference w:type="default" r:id="rId10"/>
      <w:footnotePr>
        <w:numRestart w:val="eachSect"/>
      </w:footnotePr>
      <w:pgSz w:h="16838" w:w="11906"/>
      <w:pgMar w:bottom="1247" w:left="1134" w:right="1134" w:top="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onsolas" w:hAnsi="Consolas"/>
        <w:color w:val="6E6E6E"/>
        <w:sz w:val="14"/>
        <w:rFonts/>
      </w:rPr>
      <w:t xml:space="preserve">Arbeitsfassung · buchhaltungimeigenenhaus.de/material · Seite </w:t>
    </w:r>
    <w:r>
      <w:rPr>
        <w:color w:val="6E6E6E"/>
        <w:sz w:val="14"/>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rFonts w:ascii="Consolas" w:hAnsi="Consolas"/>
        <w:caps/>
        <w:color w:val="6E6E6E"/>
        <w:sz w:val="14"/>
        <w:rFonts/>
      </w:rPr>
      <w:t>Buchhaltung zurück im eigenen Haus. Mit KI.</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300" w:lineRule="auto"/>
    </w:pPr>
    <w:rPr>
      <w:rFonts w:ascii="Georgia" w:cs="Georgia" w:eastAsia="Georgia" w:hAnsi="Georgia"/>
      <w:color w:val="1A1A1A"/>
      <w:sz w:val="21"/>
    </w:rPr>
  </w:style>
  <w:style w:styleId="BodyText" w:type="paragraph">
    <w:name w:val="Body Text"/>
    <w:basedOn w:val="Normal"/>
    <w:link w:val="BodyTextChar"/>
    <w:qFormat/>
    <w:pPr>
      <w:spacing w:after="120" w:before="180" w:line="300" w:lineRule="auto"/>
    </w:pPr>
    <w:rPr>
      <w:rFonts w:ascii="Georgia" w:cs="Georgia" w:eastAsia="Georgia" w:hAnsi="Georgia"/>
      <w:color w:val="1A1A1A"/>
      <w:sz w:val="21"/>
    </w:rPr>
  </w:style>
  <w:style w:customStyle="1" w:styleId="FirstParagraph" w:type="paragraph">
    <w:name w:val="First Paragraph"/>
    <w:basedOn w:val="BodyText"/>
    <w:next w:val="BodyText"/>
    <w:qFormat/>
    <w:pPr>
      <w:spacing w:after="120" w:line="300" w:lineRule="auto"/>
    </w:pPr>
    <w:rPr>
      <w:rFonts w:ascii="Georgia" w:cs="Georgia" w:eastAsia="Georgia" w:hAnsi="Georgia"/>
      <w:color w:val="1A1A1A"/>
      <w:sz w:val="21"/>
    </w:rPr>
  </w:style>
  <w:style w:customStyle="1" w:styleId="Compact" w:type="paragraph">
    <w:name w:val="Compact"/>
    <w:basedOn w:val="BodyText"/>
    <w:qFormat/>
    <w:pPr>
      <w:spacing w:after="120" w:before="36" w:line="300" w:lineRule="auto"/>
    </w:pPr>
    <w:rPr>
      <w:rFonts w:ascii="Georgia" w:cs="Georgia" w:eastAsia="Georgia" w:hAnsi="Georgia"/>
      <w:color w:val="1A1A1A"/>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Georgia" w:cs="Georgia" w:eastAsia="Georgia" w:hAnsi="Georgia"/>
      <w:b/>
      <w:color w:val="1A1A1A"/>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00" w:before="280"/>
      <w:outlineLvl w:val="0"/>
    </w:pPr>
    <w:rPr>
      <w:rFonts w:ascii="Georgia" w:cs="Georgia" w:eastAsia="Georgia" w:hAnsi="Georgia"/>
      <w:b/>
      <w:color w:val="1A1A1A"/>
      <w:sz w:val="40"/>
      <w:szCs w:val="40"/>
    </w:rPr>
  </w:style>
  <w:style w:styleId="Heading2" w:type="paragraph">
    <w:name w:val="heading 2"/>
    <w:basedOn w:val="Normal"/>
    <w:next w:val="BodyText"/>
    <w:link w:val="Heading2Char"/>
    <w:uiPriority w:val="9"/>
    <w:semiHidden/>
    <w:unhideWhenUsed/>
    <w:qFormat/>
    <w:rsid w:val="00A10FD9"/>
    <w:pPr>
      <w:keepNext/>
      <w:keepLines/>
      <w:spacing w:after="100" w:before="280"/>
      <w:outlineLvl w:val="1"/>
    </w:pPr>
    <w:rPr>
      <w:rFonts w:ascii="Georgia" w:cs="Georgia" w:eastAsia="Georgia" w:hAnsi="Georgia"/>
      <w:b/>
      <w:color w:val="1A1A1A"/>
      <w:sz w:val="26"/>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Georgia" w:cs="Georgia" w:eastAsia="Georgia" w:hAnsi="Georgia"/>
      <w:b/>
      <w:i/>
      <w:color w:val="1A1A1A"/>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sechs Abgleiche, ausführliche Fassung - Buchhaltung zurück im eigenen Haus. Mit KI.</dc:title>
  <dc:creator>Conrad M. Feld</dc:creator>
  <cp:keywords/>
  <dcterms:created xsi:type="dcterms:W3CDTF">2026-10-14T08:37:31Z</dcterms:created>
  <dcterms:modified xsi:type="dcterms:W3CDTF">2026-10-14T08:37:31Z</dcterms:modified>
</cp:coreProperties>
</file>

<file path=docProps/custom.xml><?xml version="1.0" encoding="utf-8"?>
<Properties xmlns="http://schemas.openxmlformats.org/officeDocument/2006/custom-properties" xmlns:vt="http://schemas.openxmlformats.org/officeDocument/2006/docPropsVTypes"/>
</file>